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b/>
          <w:sz w:val="32"/>
          <w:szCs w:val="32"/>
        </w:rPr>
      </w:pPr>
      <w:bookmarkStart w:id="78" w:name="_GoBack"/>
      <w:bookmarkEnd w:id="78"/>
    </w:p>
    <w:p>
      <w:pPr>
        <w:spacing w:line="440" w:lineRule="exact"/>
        <w:jc w:val="right"/>
        <w:rPr>
          <w:rFonts w:eastAsia="仿宋"/>
          <w:b/>
          <w:sz w:val="32"/>
          <w:szCs w:val="32"/>
        </w:rPr>
      </w:pPr>
      <w:r>
        <w:rPr>
          <w:rFonts w:eastAsia="仿宋"/>
          <w:b/>
          <w:sz w:val="32"/>
          <w:szCs w:val="32"/>
        </w:rPr>
        <w:t>巴府办采竞商〔</w:t>
      </w:r>
      <w:r>
        <w:rPr>
          <w:rFonts w:hint="eastAsia" w:eastAsia="仿宋"/>
          <w:b/>
          <w:sz w:val="32"/>
          <w:szCs w:val="32"/>
        </w:rPr>
        <w:t>2020</w:t>
      </w:r>
      <w:r>
        <w:rPr>
          <w:rFonts w:eastAsia="仿宋"/>
          <w:b/>
          <w:sz w:val="32"/>
          <w:szCs w:val="32"/>
        </w:rPr>
        <w:t>〕1号</w:t>
      </w:r>
    </w:p>
    <w:p>
      <w:pPr>
        <w:spacing w:beforeLines="50" w:line="600" w:lineRule="exact"/>
        <w:jc w:val="center"/>
        <w:rPr>
          <w:rFonts w:eastAsia="方正小标宋_GBK"/>
          <w:b/>
          <w:spacing w:val="24"/>
          <w:sz w:val="48"/>
          <w:szCs w:val="48"/>
        </w:rPr>
      </w:pPr>
      <w:r>
        <w:rPr>
          <w:rFonts w:hint="eastAsia" w:eastAsia="方正小标宋_GBK"/>
          <w:b/>
          <w:spacing w:val="24"/>
          <w:sz w:val="48"/>
          <w:szCs w:val="48"/>
        </w:rPr>
        <w:t>巴中市2020年全市集约化网站群及政务新媒体云监管服务</w:t>
      </w:r>
      <w:r>
        <w:rPr>
          <w:rFonts w:eastAsia="方正小标宋_GBK"/>
          <w:b/>
          <w:spacing w:val="24"/>
          <w:sz w:val="48"/>
          <w:szCs w:val="48"/>
        </w:rPr>
        <w:t>采购项目</w:t>
      </w:r>
    </w:p>
    <w:p>
      <w:pPr>
        <w:spacing w:beforeLines="350" w:afterLines="350" w:line="800" w:lineRule="exact"/>
        <w:jc w:val="center"/>
        <w:rPr>
          <w:rFonts w:eastAsia="方正小标宋_GBK"/>
          <w:b/>
          <w:sz w:val="72"/>
          <w:szCs w:val="72"/>
        </w:rPr>
      </w:pPr>
      <w:r>
        <w:rPr>
          <w:rFonts w:eastAsia="方正小标宋_GBK"/>
          <w:b/>
          <w:sz w:val="72"/>
          <w:szCs w:val="72"/>
        </w:rPr>
        <w:t>磋</w:t>
      </w:r>
    </w:p>
    <w:p>
      <w:pPr>
        <w:spacing w:beforeLines="350" w:afterLines="350" w:line="800" w:lineRule="exact"/>
        <w:jc w:val="center"/>
        <w:rPr>
          <w:rFonts w:eastAsia="方正小标宋_GBK"/>
          <w:b/>
          <w:sz w:val="72"/>
          <w:szCs w:val="72"/>
        </w:rPr>
      </w:pPr>
      <w:r>
        <w:rPr>
          <w:rFonts w:eastAsia="方正小标宋_GBK"/>
          <w:b/>
          <w:sz w:val="72"/>
          <w:szCs w:val="72"/>
        </w:rPr>
        <w:t>商</w:t>
      </w:r>
    </w:p>
    <w:p>
      <w:pPr>
        <w:spacing w:beforeLines="350" w:afterLines="350" w:line="800" w:lineRule="exact"/>
        <w:jc w:val="center"/>
        <w:rPr>
          <w:rFonts w:eastAsia="方正小标宋_GBK"/>
          <w:b/>
          <w:sz w:val="72"/>
          <w:szCs w:val="72"/>
        </w:rPr>
      </w:pPr>
      <w:r>
        <w:rPr>
          <w:rFonts w:eastAsia="方正小标宋_GBK"/>
          <w:b/>
          <w:sz w:val="72"/>
          <w:szCs w:val="72"/>
        </w:rPr>
        <w:t>文</w:t>
      </w:r>
    </w:p>
    <w:p>
      <w:pPr>
        <w:spacing w:beforeLines="350" w:afterLines="350" w:line="800" w:lineRule="exact"/>
        <w:jc w:val="center"/>
        <w:rPr>
          <w:rFonts w:eastAsia="方正小标宋_GBK"/>
          <w:b/>
          <w:sz w:val="72"/>
          <w:szCs w:val="72"/>
        </w:rPr>
      </w:pPr>
      <w:r>
        <w:rPr>
          <w:rFonts w:eastAsia="方正小标宋_GBK"/>
          <w:b/>
          <w:sz w:val="72"/>
          <w:szCs w:val="72"/>
        </w:rPr>
        <w:t>件</w:t>
      </w:r>
    </w:p>
    <w:p>
      <w:pPr>
        <w:spacing w:line="440" w:lineRule="exact"/>
        <w:jc w:val="center"/>
        <w:rPr>
          <w:rFonts w:eastAsia="黑体"/>
          <w:b/>
          <w:sz w:val="36"/>
          <w:szCs w:val="32"/>
        </w:rPr>
      </w:pPr>
      <w:r>
        <w:rPr>
          <w:rFonts w:eastAsia="黑体"/>
          <w:b/>
          <w:sz w:val="36"/>
          <w:szCs w:val="32"/>
        </w:rPr>
        <w:t>巴中市人民政府办公室</w:t>
      </w:r>
    </w:p>
    <w:p>
      <w:pPr>
        <w:spacing w:line="440" w:lineRule="exact"/>
        <w:jc w:val="center"/>
        <w:rPr>
          <w:rFonts w:eastAsia="黑体"/>
          <w:b/>
          <w:sz w:val="32"/>
          <w:szCs w:val="30"/>
        </w:rPr>
      </w:pPr>
      <w:r>
        <w:rPr>
          <w:rFonts w:hint="eastAsia" w:eastAsia="黑体"/>
          <w:b/>
          <w:sz w:val="36"/>
          <w:szCs w:val="32"/>
        </w:rPr>
        <w:t>2020</w:t>
      </w:r>
      <w:r>
        <w:rPr>
          <w:rFonts w:eastAsia="黑体"/>
          <w:b/>
          <w:bCs/>
          <w:sz w:val="36"/>
          <w:szCs w:val="32"/>
          <w:lang w:val="zh-CN"/>
        </w:rPr>
        <w:t>年</w:t>
      </w:r>
      <w:r>
        <w:rPr>
          <w:rFonts w:eastAsia="黑体"/>
          <w:b/>
          <w:sz w:val="36"/>
          <w:szCs w:val="32"/>
        </w:rPr>
        <w:t>4</w:t>
      </w:r>
      <w:r>
        <w:rPr>
          <w:rFonts w:eastAsia="黑体"/>
          <w:b/>
          <w:bCs/>
          <w:sz w:val="36"/>
          <w:szCs w:val="32"/>
          <w:lang w:val="zh-CN"/>
        </w:rPr>
        <w:t>月</w:t>
      </w:r>
    </w:p>
    <w:p>
      <w:pPr>
        <w:snapToGrid w:val="0"/>
        <w:spacing w:line="540" w:lineRule="exact"/>
        <w:jc w:val="center"/>
        <w:rPr>
          <w:rFonts w:eastAsia="黑体"/>
          <w:b/>
          <w:sz w:val="44"/>
          <w:szCs w:val="44"/>
        </w:rPr>
      </w:pPr>
      <w:r>
        <w:rPr>
          <w:rFonts w:eastAsia="黑体"/>
          <w:b/>
          <w:sz w:val="44"/>
          <w:szCs w:val="44"/>
        </w:rPr>
        <w:br w:type="page"/>
      </w:r>
      <w:r>
        <w:rPr>
          <w:rFonts w:eastAsia="黑体"/>
          <w:b/>
          <w:sz w:val="44"/>
          <w:szCs w:val="44"/>
        </w:rPr>
        <w:t>目    录</w:t>
      </w:r>
    </w:p>
    <w:p>
      <w:pPr>
        <w:snapToGrid w:val="0"/>
        <w:spacing w:line="540" w:lineRule="exact"/>
        <w:jc w:val="center"/>
        <w:rPr>
          <w:rFonts w:eastAsia="黑体"/>
          <w:b/>
          <w:sz w:val="44"/>
          <w:szCs w:val="44"/>
        </w:rPr>
      </w:pPr>
    </w:p>
    <w:p>
      <w:pPr>
        <w:pStyle w:val="12"/>
        <w:spacing w:line="960" w:lineRule="auto"/>
        <w:rPr>
          <w:rStyle w:val="19"/>
          <w:rFonts w:eastAsia="仿宋"/>
          <w:color w:val="auto"/>
          <w:sz w:val="28"/>
          <w:szCs w:val="28"/>
        </w:rPr>
      </w:pPr>
      <w:r>
        <w:rPr>
          <w:rStyle w:val="19"/>
          <w:rFonts w:eastAsia="仿宋"/>
          <w:color w:val="auto"/>
          <w:sz w:val="28"/>
          <w:szCs w:val="28"/>
        </w:rPr>
        <w:fldChar w:fldCharType="begin"/>
      </w:r>
      <w:r>
        <w:rPr>
          <w:rStyle w:val="19"/>
          <w:rFonts w:eastAsia="仿宋"/>
          <w:color w:val="auto"/>
          <w:sz w:val="28"/>
          <w:szCs w:val="28"/>
        </w:rPr>
        <w:instrText xml:space="preserve"> TOC \o "1-3" \h \z \u </w:instrText>
      </w:r>
      <w:r>
        <w:rPr>
          <w:rStyle w:val="19"/>
          <w:rFonts w:eastAsia="仿宋"/>
          <w:color w:val="auto"/>
          <w:sz w:val="28"/>
          <w:szCs w:val="28"/>
        </w:rPr>
        <w:fldChar w:fldCharType="separate"/>
      </w:r>
      <w:r>
        <w:fldChar w:fldCharType="begin"/>
      </w:r>
      <w:r>
        <w:instrText xml:space="preserve"> HYPERLINK \l "_Toc531943304" </w:instrText>
      </w:r>
      <w:r>
        <w:fldChar w:fldCharType="separate"/>
      </w:r>
      <w:r>
        <w:rPr>
          <w:rStyle w:val="19"/>
          <w:rFonts w:eastAsia="仿宋"/>
          <w:color w:val="auto"/>
          <w:sz w:val="28"/>
          <w:szCs w:val="28"/>
        </w:rPr>
        <w:t>第一章   磋商邀请</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_Toc531943304 \h </w:instrText>
      </w:r>
      <w:r>
        <w:rPr>
          <w:rStyle w:val="19"/>
          <w:rFonts w:eastAsia="仿宋"/>
          <w:color w:val="auto"/>
          <w:sz w:val="28"/>
          <w:szCs w:val="28"/>
        </w:rPr>
        <w:fldChar w:fldCharType="separate"/>
      </w:r>
      <w:r>
        <w:rPr>
          <w:rStyle w:val="19"/>
          <w:rFonts w:eastAsia="仿宋"/>
          <w:color w:val="auto"/>
          <w:sz w:val="28"/>
          <w:szCs w:val="28"/>
        </w:rPr>
        <w:t>1</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"_Toc531943305" </w:instrText>
      </w:r>
      <w:r>
        <w:fldChar w:fldCharType="separate"/>
      </w:r>
      <w:r>
        <w:rPr>
          <w:rStyle w:val="19"/>
          <w:rFonts w:eastAsia="仿宋"/>
          <w:color w:val="auto"/>
          <w:sz w:val="28"/>
          <w:szCs w:val="28"/>
        </w:rPr>
        <w:t>第二章   磋商须知</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_Toc531943305 \h </w:instrText>
      </w:r>
      <w:r>
        <w:rPr>
          <w:rStyle w:val="19"/>
          <w:rFonts w:eastAsia="仿宋"/>
          <w:color w:val="auto"/>
          <w:sz w:val="28"/>
          <w:szCs w:val="28"/>
        </w:rPr>
        <w:fldChar w:fldCharType="separate"/>
      </w:r>
      <w:r>
        <w:rPr>
          <w:rStyle w:val="19"/>
          <w:rFonts w:eastAsia="仿宋"/>
          <w:color w:val="auto"/>
          <w:sz w:val="28"/>
          <w:szCs w:val="28"/>
        </w:rPr>
        <w:t>3</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"_Toc531943306" </w:instrText>
      </w:r>
      <w:r>
        <w:fldChar w:fldCharType="separate"/>
      </w:r>
      <w:r>
        <w:rPr>
          <w:rStyle w:val="19"/>
          <w:rFonts w:eastAsia="仿宋"/>
          <w:color w:val="auto"/>
          <w:sz w:val="28"/>
          <w:szCs w:val="28"/>
        </w:rPr>
        <w:t>第三章   资格条件要求及应当提供的证明材料</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_Toc531943306 \h </w:instrText>
      </w:r>
      <w:r>
        <w:rPr>
          <w:rStyle w:val="19"/>
          <w:rFonts w:eastAsia="仿宋"/>
          <w:color w:val="auto"/>
          <w:sz w:val="28"/>
          <w:szCs w:val="28"/>
        </w:rPr>
        <w:fldChar w:fldCharType="separate"/>
      </w:r>
      <w:r>
        <w:rPr>
          <w:rStyle w:val="19"/>
          <w:rFonts w:eastAsia="仿宋"/>
          <w:color w:val="auto"/>
          <w:sz w:val="28"/>
          <w:szCs w:val="28"/>
        </w:rPr>
        <w:t>10</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"_Toc531943307" </w:instrText>
      </w:r>
      <w:r>
        <w:fldChar w:fldCharType="separate"/>
      </w:r>
      <w:r>
        <w:rPr>
          <w:rStyle w:val="19"/>
          <w:rFonts w:eastAsia="仿宋"/>
          <w:color w:val="auto"/>
          <w:sz w:val="28"/>
          <w:szCs w:val="28"/>
        </w:rPr>
        <w:t>第四章   采购需求及其技术、服务和其他要求</w:t>
      </w:r>
      <w:r>
        <w:rPr>
          <w:rStyle w:val="19"/>
          <w:rFonts w:eastAsia="仿宋"/>
          <w:color w:val="auto"/>
          <w:sz w:val="28"/>
          <w:szCs w:val="28"/>
        </w:rPr>
        <w:tab/>
      </w:r>
      <w:r>
        <w:rPr>
          <w:rStyle w:val="19"/>
          <w:rFonts w:eastAsia="仿宋"/>
          <w:color w:val="auto"/>
          <w:sz w:val="28"/>
          <w:szCs w:val="28"/>
        </w:rPr>
        <w:fldChar w:fldCharType="begin"/>
      </w:r>
      <w:r>
        <w:rPr>
          <w:rStyle w:val="19"/>
          <w:rFonts w:eastAsia="仿宋"/>
          <w:color w:val="auto"/>
          <w:sz w:val="28"/>
          <w:szCs w:val="28"/>
        </w:rPr>
        <w:instrText xml:space="preserve"> PAGEREF _Toc531943307 \h </w:instrText>
      </w:r>
      <w:r>
        <w:rPr>
          <w:rStyle w:val="19"/>
          <w:rFonts w:eastAsia="仿宋"/>
          <w:color w:val="auto"/>
          <w:sz w:val="28"/>
          <w:szCs w:val="28"/>
        </w:rPr>
        <w:fldChar w:fldCharType="separate"/>
      </w:r>
      <w:r>
        <w:rPr>
          <w:rStyle w:val="19"/>
          <w:rFonts w:eastAsia="仿宋"/>
          <w:color w:val="auto"/>
          <w:sz w:val="28"/>
          <w:szCs w:val="28"/>
        </w:rPr>
        <w:t>12</w:t>
      </w:r>
      <w:r>
        <w:rPr>
          <w:rStyle w:val="19"/>
          <w:rFonts w:eastAsia="仿宋"/>
          <w:color w:val="auto"/>
          <w:sz w:val="28"/>
          <w:szCs w:val="28"/>
        </w:rPr>
        <w:fldChar w:fldCharType="end"/>
      </w:r>
      <w:r>
        <w:rPr>
          <w:rStyle w:val="19"/>
          <w:rFonts w:eastAsia="仿宋"/>
          <w:color w:val="auto"/>
          <w:sz w:val="28"/>
          <w:szCs w:val="28"/>
        </w:rPr>
        <w:fldChar w:fldCharType="end"/>
      </w:r>
    </w:p>
    <w:p>
      <w:pPr>
        <w:pStyle w:val="12"/>
        <w:spacing w:line="960" w:lineRule="auto"/>
        <w:rPr>
          <w:rStyle w:val="19"/>
          <w:rFonts w:eastAsia="仿宋"/>
          <w:color w:val="auto"/>
          <w:sz w:val="28"/>
          <w:szCs w:val="28"/>
        </w:rPr>
      </w:pPr>
      <w:r>
        <w:fldChar w:fldCharType="begin"/>
      </w:r>
      <w:r>
        <w:instrText xml:space="preserve"> HYPERLINK \l "_Toc531943308" </w:instrText>
      </w:r>
      <w:r>
        <w:fldChar w:fldCharType="separate"/>
      </w:r>
      <w:r>
        <w:rPr>
          <w:rStyle w:val="19"/>
          <w:rFonts w:eastAsia="仿宋"/>
          <w:color w:val="auto"/>
          <w:sz w:val="28"/>
          <w:szCs w:val="28"/>
        </w:rPr>
        <w:t>第五章   供应商响应文件编制要求</w:t>
      </w:r>
      <w:r>
        <w:rPr>
          <w:rStyle w:val="19"/>
          <w:rFonts w:eastAsia="仿宋"/>
          <w:color w:val="auto"/>
          <w:sz w:val="28"/>
          <w:szCs w:val="28"/>
        </w:rPr>
        <w:tab/>
      </w:r>
      <w:r>
        <w:rPr>
          <w:rStyle w:val="19"/>
          <w:rFonts w:hint="eastAsia" w:eastAsia="仿宋"/>
          <w:color w:val="auto"/>
          <w:sz w:val="28"/>
          <w:szCs w:val="28"/>
        </w:rPr>
        <w:t>2</w:t>
      </w:r>
      <w:r>
        <w:rPr>
          <w:rStyle w:val="19"/>
          <w:rFonts w:hint="eastAsia" w:eastAsia="仿宋"/>
          <w:color w:val="auto"/>
          <w:sz w:val="28"/>
          <w:szCs w:val="28"/>
        </w:rPr>
        <w:fldChar w:fldCharType="end"/>
      </w:r>
      <w:r>
        <w:rPr>
          <w:rStyle w:val="19"/>
          <w:rFonts w:hint="eastAsia" w:eastAsia="仿宋"/>
          <w:color w:val="auto"/>
          <w:sz w:val="28"/>
          <w:szCs w:val="28"/>
        </w:rPr>
        <w:t>1</w:t>
      </w:r>
    </w:p>
    <w:p>
      <w:pPr>
        <w:pStyle w:val="12"/>
        <w:spacing w:line="960" w:lineRule="auto"/>
        <w:rPr>
          <w:rStyle w:val="19"/>
          <w:rFonts w:eastAsia="仿宋"/>
          <w:color w:val="auto"/>
          <w:sz w:val="28"/>
          <w:szCs w:val="28"/>
        </w:rPr>
      </w:pPr>
      <w:r>
        <w:fldChar w:fldCharType="begin"/>
      </w:r>
      <w:r>
        <w:instrText xml:space="preserve"> HYPERLINK \l "_Toc531943309" </w:instrText>
      </w:r>
      <w:r>
        <w:fldChar w:fldCharType="separate"/>
      </w:r>
      <w:r>
        <w:rPr>
          <w:rStyle w:val="19"/>
          <w:rFonts w:eastAsia="仿宋"/>
          <w:color w:val="auto"/>
          <w:sz w:val="28"/>
          <w:szCs w:val="28"/>
        </w:rPr>
        <w:t>第六章   供应商响应文件相关文书格式</w:t>
      </w:r>
      <w:r>
        <w:rPr>
          <w:rStyle w:val="19"/>
          <w:rFonts w:eastAsia="仿宋"/>
          <w:color w:val="auto"/>
          <w:sz w:val="28"/>
          <w:szCs w:val="28"/>
        </w:rPr>
        <w:tab/>
      </w:r>
      <w:r>
        <w:rPr>
          <w:rStyle w:val="19"/>
          <w:rFonts w:hint="eastAsia" w:eastAsia="仿宋"/>
          <w:color w:val="auto"/>
          <w:sz w:val="28"/>
          <w:szCs w:val="28"/>
        </w:rPr>
        <w:t>2</w:t>
      </w:r>
      <w:r>
        <w:rPr>
          <w:rStyle w:val="19"/>
          <w:rFonts w:hint="eastAsia" w:eastAsia="仿宋"/>
          <w:color w:val="auto"/>
          <w:sz w:val="28"/>
          <w:szCs w:val="28"/>
        </w:rPr>
        <w:fldChar w:fldCharType="end"/>
      </w:r>
      <w:r>
        <w:rPr>
          <w:rStyle w:val="19"/>
          <w:rFonts w:hint="eastAsia" w:eastAsia="仿宋"/>
          <w:color w:val="auto"/>
          <w:sz w:val="28"/>
          <w:szCs w:val="28"/>
        </w:rPr>
        <w:t>4</w:t>
      </w:r>
    </w:p>
    <w:p>
      <w:pPr>
        <w:pStyle w:val="12"/>
        <w:spacing w:line="960" w:lineRule="auto"/>
        <w:rPr>
          <w:rStyle w:val="19"/>
          <w:rFonts w:eastAsia="仿宋"/>
          <w:color w:val="auto"/>
          <w:sz w:val="28"/>
          <w:szCs w:val="28"/>
        </w:rPr>
      </w:pPr>
      <w:r>
        <w:fldChar w:fldCharType="begin"/>
      </w:r>
      <w:r>
        <w:instrText xml:space="preserve"> HYPERLINK \l "_Toc531943310" </w:instrText>
      </w:r>
      <w:r>
        <w:fldChar w:fldCharType="separate"/>
      </w:r>
      <w:r>
        <w:rPr>
          <w:rStyle w:val="19"/>
          <w:rFonts w:eastAsia="仿宋"/>
          <w:color w:val="auto"/>
          <w:sz w:val="28"/>
          <w:szCs w:val="28"/>
        </w:rPr>
        <w:t>第七章   磋商程序和成交标准</w:t>
      </w:r>
      <w:r>
        <w:rPr>
          <w:rStyle w:val="19"/>
          <w:rFonts w:eastAsia="仿宋"/>
          <w:color w:val="auto"/>
          <w:sz w:val="28"/>
          <w:szCs w:val="28"/>
        </w:rPr>
        <w:tab/>
      </w:r>
      <w:r>
        <w:rPr>
          <w:rStyle w:val="19"/>
          <w:rFonts w:hint="eastAsia" w:eastAsia="仿宋"/>
          <w:color w:val="auto"/>
          <w:sz w:val="28"/>
          <w:szCs w:val="28"/>
        </w:rPr>
        <w:t>3</w:t>
      </w:r>
      <w:r>
        <w:rPr>
          <w:rStyle w:val="19"/>
          <w:rFonts w:hint="eastAsia" w:eastAsia="仿宋"/>
          <w:color w:val="auto"/>
          <w:sz w:val="28"/>
          <w:szCs w:val="28"/>
        </w:rPr>
        <w:fldChar w:fldCharType="end"/>
      </w:r>
      <w:r>
        <w:rPr>
          <w:rStyle w:val="19"/>
          <w:rFonts w:hint="eastAsia" w:eastAsia="仿宋"/>
          <w:color w:val="auto"/>
          <w:sz w:val="28"/>
          <w:szCs w:val="28"/>
        </w:rPr>
        <w:t>2</w:t>
      </w:r>
    </w:p>
    <w:p>
      <w:pPr>
        <w:pStyle w:val="12"/>
        <w:spacing w:line="960" w:lineRule="auto"/>
        <w:rPr>
          <w:rStyle w:val="19"/>
          <w:rFonts w:eastAsia="仿宋"/>
          <w:color w:val="auto"/>
          <w:sz w:val="28"/>
          <w:szCs w:val="28"/>
        </w:rPr>
      </w:pPr>
      <w:r>
        <w:fldChar w:fldCharType="begin"/>
      </w:r>
      <w:r>
        <w:instrText xml:space="preserve"> HYPERLINK \l "_Toc531943311" </w:instrText>
      </w:r>
      <w:r>
        <w:fldChar w:fldCharType="separate"/>
      </w:r>
      <w:r>
        <w:rPr>
          <w:rStyle w:val="19"/>
          <w:rFonts w:eastAsia="仿宋"/>
          <w:color w:val="auto"/>
          <w:sz w:val="28"/>
          <w:szCs w:val="28"/>
        </w:rPr>
        <w:t>第八章   采购合同</w:t>
      </w:r>
      <w:r>
        <w:rPr>
          <w:rStyle w:val="19"/>
          <w:rFonts w:eastAsia="仿宋"/>
          <w:color w:val="auto"/>
          <w:sz w:val="28"/>
          <w:szCs w:val="28"/>
        </w:rPr>
        <w:tab/>
      </w:r>
      <w:r>
        <w:rPr>
          <w:rStyle w:val="19"/>
          <w:rFonts w:hint="eastAsia" w:eastAsia="仿宋"/>
          <w:color w:val="auto"/>
          <w:sz w:val="28"/>
          <w:szCs w:val="28"/>
        </w:rPr>
        <w:t>3</w:t>
      </w:r>
      <w:r>
        <w:rPr>
          <w:rStyle w:val="19"/>
          <w:rFonts w:hint="eastAsia" w:eastAsia="仿宋"/>
          <w:color w:val="auto"/>
          <w:sz w:val="28"/>
          <w:szCs w:val="28"/>
        </w:rPr>
        <w:fldChar w:fldCharType="end"/>
      </w:r>
      <w:r>
        <w:rPr>
          <w:rStyle w:val="19"/>
          <w:rFonts w:hint="eastAsia" w:eastAsia="仿宋"/>
          <w:color w:val="auto"/>
          <w:sz w:val="28"/>
          <w:szCs w:val="28"/>
        </w:rPr>
        <w:t>9</w:t>
      </w:r>
    </w:p>
    <w:p>
      <w:pPr>
        <w:pStyle w:val="12"/>
        <w:spacing w:line="960" w:lineRule="auto"/>
        <w:rPr>
          <w:rFonts w:eastAsia="黑体"/>
          <w:bCs/>
          <w:sz w:val="32"/>
          <w:szCs w:val="32"/>
        </w:rPr>
        <w:sectPr>
          <w:headerReference r:id="rId3" w:type="default"/>
          <w:footerReference r:id="rId4" w:type="default"/>
          <w:pgSz w:w="11906" w:h="16838"/>
          <w:pgMar w:top="1440" w:right="1800" w:bottom="1440" w:left="1800" w:header="708" w:footer="708" w:gutter="0"/>
          <w:pgNumType w:start="1"/>
          <w:cols w:space="708" w:num="1"/>
          <w:docGrid w:type="lines" w:linePitch="360" w:charSpace="0"/>
        </w:sectPr>
      </w:pPr>
      <w:r>
        <w:rPr>
          <w:rStyle w:val="19"/>
          <w:rFonts w:eastAsia="仿宋"/>
          <w:color w:val="auto"/>
          <w:sz w:val="28"/>
          <w:szCs w:val="28"/>
        </w:rPr>
        <w:fldChar w:fldCharType="end"/>
      </w:r>
    </w:p>
    <w:p>
      <w:pPr>
        <w:spacing w:line="500" w:lineRule="exact"/>
        <w:jc w:val="center"/>
        <w:outlineLvl w:val="0"/>
        <w:rPr>
          <w:rFonts w:eastAsia="黑体"/>
          <w:bCs/>
          <w:sz w:val="32"/>
          <w:szCs w:val="32"/>
        </w:rPr>
      </w:pPr>
      <w:bookmarkStart w:id="0" w:name="_Toc531943304"/>
      <w:r>
        <w:rPr>
          <w:rFonts w:eastAsia="黑体"/>
          <w:bCs/>
          <w:sz w:val="32"/>
          <w:szCs w:val="32"/>
        </w:rPr>
        <w:t>第一章   磋商邀请</w:t>
      </w:r>
      <w:bookmarkEnd w:id="0"/>
    </w:p>
    <w:p>
      <w:pPr>
        <w:spacing w:line="400" w:lineRule="exact"/>
        <w:ind w:firstLine="480" w:firstLineChars="200"/>
        <w:rPr>
          <w:rFonts w:eastAsia="仿宋_GB2312"/>
          <w:sz w:val="24"/>
          <w:szCs w:val="28"/>
        </w:rPr>
      </w:pPr>
    </w:p>
    <w:p>
      <w:pPr>
        <w:spacing w:line="400" w:lineRule="exact"/>
        <w:rPr>
          <w:rFonts w:eastAsia="仿宋"/>
          <w:sz w:val="24"/>
          <w:szCs w:val="28"/>
        </w:rPr>
      </w:pPr>
      <w:r>
        <w:rPr>
          <w:rFonts w:eastAsia="仿宋"/>
          <w:sz w:val="24"/>
          <w:szCs w:val="28"/>
        </w:rPr>
        <w:t>各潜在供应商：</w:t>
      </w:r>
    </w:p>
    <w:p>
      <w:pPr>
        <w:spacing w:line="400" w:lineRule="exact"/>
        <w:ind w:firstLine="480" w:firstLineChars="200"/>
        <w:rPr>
          <w:rFonts w:eastAsia="仿宋"/>
          <w:sz w:val="24"/>
          <w:szCs w:val="28"/>
        </w:rPr>
      </w:pPr>
      <w:r>
        <w:rPr>
          <w:rFonts w:eastAsia="仿宋"/>
          <w:sz w:val="24"/>
          <w:szCs w:val="28"/>
        </w:rPr>
        <w:t>按照工作安排，巴中市人民政府办公室拟参照政府采购竞争性磋商的方式，对</w:t>
      </w:r>
      <w:bookmarkStart w:id="1" w:name="_Hlk5971982"/>
      <w:r>
        <w:rPr>
          <w:rFonts w:eastAsia="仿宋"/>
          <w:sz w:val="24"/>
          <w:szCs w:val="28"/>
        </w:rPr>
        <w:t>巴中市</w:t>
      </w:r>
      <w:r>
        <w:rPr>
          <w:rFonts w:hint="eastAsia" w:eastAsia="仿宋"/>
          <w:sz w:val="24"/>
          <w:szCs w:val="28"/>
        </w:rPr>
        <w:t>2020</w:t>
      </w:r>
      <w:r>
        <w:rPr>
          <w:rFonts w:eastAsia="仿宋"/>
          <w:sz w:val="24"/>
          <w:szCs w:val="28"/>
        </w:rPr>
        <w:t>年</w:t>
      </w:r>
      <w:r>
        <w:rPr>
          <w:rFonts w:hint="eastAsia" w:eastAsia="仿宋"/>
          <w:sz w:val="24"/>
        </w:rPr>
        <w:t>全市集约化网站群及政务新媒体云监管服务</w:t>
      </w:r>
      <w:r>
        <w:rPr>
          <w:rFonts w:eastAsia="仿宋"/>
          <w:sz w:val="24"/>
          <w:szCs w:val="28"/>
        </w:rPr>
        <w:t>采购项目</w:t>
      </w:r>
      <w:bookmarkEnd w:id="1"/>
      <w:r>
        <w:rPr>
          <w:rFonts w:eastAsia="仿宋"/>
          <w:sz w:val="24"/>
          <w:szCs w:val="28"/>
        </w:rPr>
        <w:t>组织采购，兹邀请符合本次磋商文件要求的供应商参加磋商。</w:t>
      </w:r>
    </w:p>
    <w:p>
      <w:pPr>
        <w:spacing w:line="400" w:lineRule="exact"/>
        <w:ind w:firstLine="482" w:firstLineChars="200"/>
        <w:rPr>
          <w:rFonts w:eastAsia="仿宋"/>
          <w:b/>
          <w:sz w:val="24"/>
        </w:rPr>
      </w:pPr>
      <w:r>
        <w:rPr>
          <w:rFonts w:eastAsia="仿宋"/>
          <w:b/>
          <w:sz w:val="24"/>
        </w:rPr>
        <w:t>一、采购项目编号</w:t>
      </w:r>
    </w:p>
    <w:p>
      <w:pPr>
        <w:spacing w:line="400" w:lineRule="exact"/>
        <w:ind w:firstLine="480" w:firstLineChars="200"/>
        <w:rPr>
          <w:rFonts w:eastAsia="仿宋"/>
          <w:b/>
          <w:sz w:val="24"/>
        </w:rPr>
      </w:pPr>
      <w:r>
        <w:rPr>
          <w:rFonts w:eastAsia="仿宋"/>
          <w:sz w:val="24"/>
        </w:rPr>
        <w:t>巴府办采竞商〔</w:t>
      </w:r>
      <w:r>
        <w:rPr>
          <w:rFonts w:hint="eastAsia" w:eastAsia="仿宋"/>
          <w:sz w:val="24"/>
        </w:rPr>
        <w:t>2020</w:t>
      </w:r>
      <w:r>
        <w:rPr>
          <w:rFonts w:eastAsia="仿宋"/>
          <w:sz w:val="24"/>
        </w:rPr>
        <w:t>〕1号。</w:t>
      </w:r>
    </w:p>
    <w:p>
      <w:pPr>
        <w:spacing w:line="400" w:lineRule="exact"/>
        <w:ind w:firstLine="482" w:firstLineChars="200"/>
        <w:rPr>
          <w:rFonts w:eastAsia="仿宋"/>
          <w:b/>
          <w:sz w:val="24"/>
        </w:rPr>
      </w:pPr>
      <w:r>
        <w:rPr>
          <w:rFonts w:eastAsia="仿宋"/>
          <w:b/>
          <w:bCs/>
          <w:sz w:val="24"/>
        </w:rPr>
        <w:t>二、采购</w:t>
      </w:r>
      <w:r>
        <w:rPr>
          <w:rFonts w:eastAsia="仿宋"/>
          <w:b/>
          <w:sz w:val="24"/>
        </w:rPr>
        <w:t>项目名称</w:t>
      </w:r>
    </w:p>
    <w:p>
      <w:pPr>
        <w:spacing w:line="400" w:lineRule="exact"/>
        <w:ind w:firstLine="480" w:firstLineChars="200"/>
        <w:rPr>
          <w:rFonts w:eastAsia="仿宋"/>
          <w:sz w:val="24"/>
          <w:szCs w:val="32"/>
        </w:rPr>
      </w:pPr>
      <w:r>
        <w:rPr>
          <w:rFonts w:hint="eastAsia" w:eastAsia="仿宋"/>
          <w:sz w:val="24"/>
        </w:rPr>
        <w:t>巴中市2020年全市集约化网站群及政务新媒体云监管服务</w:t>
      </w:r>
      <w:r>
        <w:rPr>
          <w:rFonts w:eastAsia="仿宋"/>
          <w:sz w:val="24"/>
        </w:rPr>
        <w:t>采购项目</w:t>
      </w:r>
      <w:r>
        <w:rPr>
          <w:rFonts w:eastAsia="仿宋"/>
          <w:sz w:val="24"/>
          <w:szCs w:val="32"/>
        </w:rPr>
        <w:t>。</w:t>
      </w:r>
    </w:p>
    <w:p>
      <w:pPr>
        <w:spacing w:line="400" w:lineRule="exact"/>
        <w:ind w:firstLine="482" w:firstLineChars="200"/>
        <w:rPr>
          <w:rFonts w:eastAsia="仿宋"/>
          <w:b/>
          <w:bCs/>
          <w:sz w:val="24"/>
        </w:rPr>
      </w:pPr>
      <w:r>
        <w:rPr>
          <w:rFonts w:eastAsia="仿宋"/>
          <w:b/>
          <w:bCs/>
          <w:sz w:val="24"/>
        </w:rPr>
        <w:t>三、采购预算和最高限价</w:t>
      </w:r>
    </w:p>
    <w:p>
      <w:pPr>
        <w:spacing w:line="400" w:lineRule="exact"/>
        <w:ind w:firstLine="480" w:firstLineChars="200"/>
        <w:rPr>
          <w:rFonts w:eastAsia="仿宋"/>
          <w:bCs/>
          <w:sz w:val="24"/>
        </w:rPr>
      </w:pPr>
      <w:r>
        <w:rPr>
          <w:rFonts w:eastAsia="仿宋"/>
          <w:bCs/>
          <w:sz w:val="24"/>
        </w:rPr>
        <w:t>本项目的采购预算和最高限价均为￥19</w:t>
      </w:r>
      <w:r>
        <w:rPr>
          <w:rFonts w:hint="eastAsia" w:eastAsia="仿宋"/>
          <w:bCs/>
          <w:sz w:val="24"/>
        </w:rPr>
        <w:t>5</w:t>
      </w:r>
      <w:r>
        <w:rPr>
          <w:rFonts w:eastAsia="仿宋"/>
          <w:bCs/>
          <w:sz w:val="24"/>
        </w:rPr>
        <w:t>000.00元（大写：壹拾玖万</w:t>
      </w:r>
      <w:r>
        <w:rPr>
          <w:rFonts w:hint="eastAsia" w:eastAsia="仿宋"/>
          <w:bCs/>
          <w:sz w:val="24"/>
        </w:rPr>
        <w:t>伍</w:t>
      </w:r>
      <w:r>
        <w:rPr>
          <w:rFonts w:eastAsia="仿宋"/>
          <w:bCs/>
          <w:sz w:val="24"/>
        </w:rPr>
        <w:t>仟元整）。</w:t>
      </w:r>
    </w:p>
    <w:p>
      <w:pPr>
        <w:spacing w:line="400" w:lineRule="exact"/>
        <w:ind w:firstLine="482" w:firstLineChars="200"/>
        <w:rPr>
          <w:rFonts w:eastAsia="仿宋"/>
          <w:b/>
          <w:sz w:val="24"/>
        </w:rPr>
      </w:pPr>
      <w:r>
        <w:rPr>
          <w:rFonts w:eastAsia="仿宋"/>
          <w:b/>
          <w:bCs/>
          <w:sz w:val="24"/>
        </w:rPr>
        <w:t>四、</w:t>
      </w:r>
      <w:r>
        <w:rPr>
          <w:rFonts w:eastAsia="仿宋"/>
          <w:b/>
          <w:sz w:val="24"/>
        </w:rPr>
        <w:t>磋商项目简介</w:t>
      </w:r>
    </w:p>
    <w:p>
      <w:pPr>
        <w:spacing w:line="400" w:lineRule="exact"/>
        <w:ind w:firstLine="480" w:firstLineChars="200"/>
        <w:rPr>
          <w:rFonts w:eastAsia="仿宋"/>
          <w:b/>
          <w:sz w:val="24"/>
          <w:u w:val="single"/>
        </w:rPr>
      </w:pPr>
      <w:r>
        <w:rPr>
          <w:rFonts w:eastAsia="仿宋"/>
          <w:sz w:val="24"/>
          <w:szCs w:val="28"/>
        </w:rPr>
        <w:t>本项目采购供应商1名，负责</w:t>
      </w:r>
      <w:r>
        <w:rPr>
          <w:rFonts w:hint="eastAsia" w:eastAsia="仿宋"/>
          <w:sz w:val="24"/>
          <w:szCs w:val="28"/>
        </w:rPr>
        <w:t>巴中市2020年全市集约化网站群及政务新媒体云监管服务</w:t>
      </w:r>
      <w:r>
        <w:rPr>
          <w:rFonts w:eastAsia="仿宋"/>
          <w:sz w:val="24"/>
          <w:szCs w:val="28"/>
        </w:rPr>
        <w:t>工作。详见本文件第四章。</w:t>
      </w:r>
    </w:p>
    <w:p>
      <w:pPr>
        <w:spacing w:line="400" w:lineRule="exact"/>
        <w:ind w:firstLine="482" w:firstLineChars="200"/>
        <w:rPr>
          <w:rFonts w:eastAsia="仿宋"/>
          <w:b/>
          <w:sz w:val="24"/>
        </w:rPr>
      </w:pPr>
      <w:r>
        <w:rPr>
          <w:rFonts w:eastAsia="仿宋"/>
          <w:b/>
          <w:sz w:val="24"/>
        </w:rPr>
        <w:t>五、供应商参加本次采购活动应具备下列条件</w:t>
      </w:r>
    </w:p>
    <w:p>
      <w:pPr>
        <w:spacing w:line="400" w:lineRule="exact"/>
        <w:ind w:firstLine="480" w:firstLineChars="200"/>
        <w:rPr>
          <w:rFonts w:eastAsia="仿宋"/>
          <w:b/>
          <w:sz w:val="24"/>
        </w:rPr>
      </w:pPr>
      <w:r>
        <w:rPr>
          <w:rFonts w:eastAsia="仿宋"/>
          <w:sz w:val="24"/>
          <w:szCs w:val="28"/>
        </w:rPr>
        <w:t>（一）</w:t>
      </w:r>
      <w:r>
        <w:rPr>
          <w:rFonts w:eastAsia="仿宋"/>
          <w:sz w:val="24"/>
        </w:rPr>
        <w:t>独立承担民事责任的能力；</w:t>
      </w:r>
    </w:p>
    <w:p>
      <w:pPr>
        <w:spacing w:line="400" w:lineRule="exact"/>
        <w:ind w:firstLine="480" w:firstLineChars="200"/>
        <w:rPr>
          <w:rFonts w:eastAsia="仿宋"/>
          <w:sz w:val="24"/>
          <w:szCs w:val="28"/>
        </w:rPr>
      </w:pPr>
      <w:r>
        <w:rPr>
          <w:rFonts w:eastAsia="仿宋"/>
          <w:sz w:val="24"/>
          <w:szCs w:val="28"/>
        </w:rPr>
        <w:t>（二）具有良好的商业信誉和健全的财务会计制度；</w:t>
      </w:r>
    </w:p>
    <w:p>
      <w:pPr>
        <w:spacing w:line="400" w:lineRule="exact"/>
        <w:ind w:firstLine="480" w:firstLineChars="200"/>
        <w:rPr>
          <w:rFonts w:eastAsia="仿宋"/>
          <w:sz w:val="24"/>
          <w:szCs w:val="28"/>
        </w:rPr>
      </w:pPr>
      <w:r>
        <w:rPr>
          <w:rFonts w:eastAsia="仿宋"/>
          <w:sz w:val="24"/>
          <w:szCs w:val="28"/>
        </w:rPr>
        <w:t>（三）具有履行合同所必须的设备和专业技术能力；</w:t>
      </w:r>
    </w:p>
    <w:p>
      <w:pPr>
        <w:spacing w:line="400" w:lineRule="exact"/>
        <w:ind w:firstLine="480" w:firstLineChars="200"/>
        <w:rPr>
          <w:rFonts w:eastAsia="仿宋"/>
          <w:sz w:val="24"/>
          <w:szCs w:val="28"/>
        </w:rPr>
      </w:pPr>
      <w:r>
        <w:rPr>
          <w:rFonts w:eastAsia="仿宋"/>
          <w:sz w:val="24"/>
          <w:szCs w:val="28"/>
        </w:rPr>
        <w:t>（四）具有依法缴纳税收和社会保障资金的良好记录；</w:t>
      </w:r>
    </w:p>
    <w:p>
      <w:pPr>
        <w:spacing w:line="400" w:lineRule="exact"/>
        <w:ind w:firstLine="480" w:firstLineChars="200"/>
        <w:rPr>
          <w:rFonts w:eastAsia="仿宋"/>
          <w:sz w:val="24"/>
          <w:szCs w:val="28"/>
        </w:rPr>
      </w:pPr>
      <w:r>
        <w:rPr>
          <w:rFonts w:eastAsia="仿宋"/>
          <w:sz w:val="24"/>
          <w:szCs w:val="28"/>
        </w:rPr>
        <w:t>（五）参加本次采购活动前三年内，在经营活动中没有重大违法记录；</w:t>
      </w:r>
    </w:p>
    <w:p>
      <w:pPr>
        <w:spacing w:line="400" w:lineRule="exact"/>
        <w:ind w:firstLine="480" w:firstLineChars="200"/>
        <w:rPr>
          <w:rFonts w:eastAsia="仿宋"/>
          <w:sz w:val="24"/>
          <w:szCs w:val="28"/>
        </w:rPr>
      </w:pPr>
      <w:r>
        <w:rPr>
          <w:rFonts w:eastAsia="仿宋"/>
          <w:sz w:val="24"/>
          <w:szCs w:val="28"/>
        </w:rPr>
        <w:t>（六）法律、行政法规规定的其他条件；</w:t>
      </w:r>
    </w:p>
    <w:p>
      <w:pPr>
        <w:spacing w:line="400" w:lineRule="exact"/>
        <w:ind w:firstLine="480" w:firstLineChars="200"/>
        <w:rPr>
          <w:rFonts w:eastAsia="仿宋"/>
          <w:sz w:val="24"/>
          <w:szCs w:val="28"/>
        </w:rPr>
      </w:pPr>
      <w:r>
        <w:rPr>
          <w:rFonts w:eastAsia="仿宋"/>
          <w:sz w:val="24"/>
          <w:szCs w:val="28"/>
        </w:rPr>
        <w:t>（七）采购项目的特殊要求：无。</w:t>
      </w:r>
    </w:p>
    <w:p>
      <w:pPr>
        <w:spacing w:line="400" w:lineRule="exact"/>
        <w:ind w:firstLine="482" w:firstLineChars="200"/>
        <w:rPr>
          <w:rFonts w:eastAsia="仿宋"/>
          <w:sz w:val="24"/>
          <w:szCs w:val="28"/>
        </w:rPr>
      </w:pPr>
      <w:r>
        <w:rPr>
          <w:rFonts w:eastAsia="仿宋"/>
          <w:b/>
          <w:sz w:val="24"/>
          <w:szCs w:val="28"/>
        </w:rPr>
        <w:t>六、本项目不接受供应商组成联合体参与磋商</w:t>
      </w:r>
      <w:r>
        <w:rPr>
          <w:rFonts w:eastAsia="仿宋"/>
          <w:sz w:val="24"/>
          <w:szCs w:val="28"/>
        </w:rPr>
        <w:t>。</w:t>
      </w:r>
    </w:p>
    <w:p>
      <w:pPr>
        <w:spacing w:line="400" w:lineRule="exact"/>
        <w:ind w:firstLine="482" w:firstLineChars="200"/>
        <w:rPr>
          <w:rFonts w:eastAsia="仿宋"/>
          <w:b/>
          <w:sz w:val="24"/>
        </w:rPr>
      </w:pPr>
      <w:r>
        <w:rPr>
          <w:rFonts w:eastAsia="仿宋"/>
          <w:b/>
          <w:sz w:val="24"/>
        </w:rPr>
        <w:t>七、磋商文件获取时间和方式</w:t>
      </w:r>
    </w:p>
    <w:p>
      <w:pPr>
        <w:spacing w:line="400" w:lineRule="exact"/>
        <w:ind w:firstLine="480" w:firstLineChars="200"/>
        <w:rPr>
          <w:rFonts w:eastAsia="仿宋"/>
          <w:sz w:val="24"/>
          <w:szCs w:val="28"/>
        </w:rPr>
      </w:pPr>
      <w:r>
        <w:rPr>
          <w:rFonts w:eastAsia="仿宋"/>
          <w:sz w:val="24"/>
          <w:szCs w:val="28"/>
        </w:rPr>
        <w:t>自</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22</w:t>
      </w:r>
      <w:r>
        <w:rPr>
          <w:rFonts w:eastAsia="仿宋"/>
          <w:sz w:val="24"/>
          <w:szCs w:val="28"/>
        </w:rPr>
        <w:t>日至</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28</w:t>
      </w:r>
      <w:r>
        <w:rPr>
          <w:rFonts w:eastAsia="仿宋"/>
          <w:sz w:val="24"/>
          <w:szCs w:val="28"/>
        </w:rPr>
        <w:t>日，通过巴中市人民政府门户网站（http://www.cnbz.gov.cn/）免费下载，并填制《采购文件获取登记表》（见附件1），拍照或扫描后电邮至巴中市人民政府办公室（电子邮箱：bzsfwz@126.com）。未在本项目磋商文件获取的时间段内有效送达电子邮件的供应商不能参加本项目的采购活动。</w:t>
      </w:r>
    </w:p>
    <w:p>
      <w:pPr>
        <w:spacing w:line="400" w:lineRule="exact"/>
        <w:ind w:firstLine="482" w:firstLineChars="200"/>
        <w:rPr>
          <w:rFonts w:eastAsia="仿宋"/>
          <w:b/>
          <w:sz w:val="24"/>
          <w:szCs w:val="28"/>
          <w:u w:val="single"/>
        </w:rPr>
      </w:pPr>
      <w:r>
        <w:rPr>
          <w:rFonts w:eastAsia="仿宋"/>
          <w:b/>
          <w:sz w:val="24"/>
          <w:szCs w:val="28"/>
        </w:rPr>
        <w:t>八、提交响应文件的截止时间和磋商时间</w:t>
      </w:r>
    </w:p>
    <w:p>
      <w:pPr>
        <w:spacing w:line="400" w:lineRule="exact"/>
        <w:ind w:firstLine="480" w:firstLineChars="200"/>
        <w:rPr>
          <w:rFonts w:eastAsia="仿宋"/>
          <w:sz w:val="24"/>
          <w:szCs w:val="28"/>
        </w:rPr>
      </w:pPr>
      <w:r>
        <w:rPr>
          <w:rFonts w:eastAsia="仿宋"/>
          <w:sz w:val="24"/>
          <w:szCs w:val="28"/>
        </w:rPr>
        <w:t>提交响应文件的截止时间:</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29</w:t>
      </w:r>
      <w:r>
        <w:rPr>
          <w:rFonts w:eastAsia="仿宋"/>
          <w:sz w:val="24"/>
          <w:szCs w:val="28"/>
        </w:rPr>
        <w:t>日9时30分（北京时间）。</w:t>
      </w:r>
    </w:p>
    <w:p>
      <w:pPr>
        <w:spacing w:line="400" w:lineRule="exact"/>
        <w:ind w:firstLine="480" w:firstLineChars="200"/>
        <w:rPr>
          <w:rFonts w:eastAsia="仿宋"/>
          <w:sz w:val="24"/>
          <w:szCs w:val="28"/>
        </w:rPr>
      </w:pPr>
      <w:r>
        <w:rPr>
          <w:rFonts w:eastAsia="仿宋"/>
          <w:sz w:val="24"/>
          <w:szCs w:val="28"/>
        </w:rPr>
        <w:t xml:space="preserve">磋商时间: </w:t>
      </w:r>
      <w:r>
        <w:rPr>
          <w:rFonts w:hint="eastAsia" w:eastAsia="仿宋"/>
          <w:sz w:val="24"/>
          <w:szCs w:val="28"/>
        </w:rPr>
        <w:t>2020</w:t>
      </w:r>
      <w:r>
        <w:rPr>
          <w:rFonts w:eastAsia="仿宋"/>
          <w:sz w:val="24"/>
          <w:szCs w:val="28"/>
        </w:rPr>
        <w:t>年</w:t>
      </w:r>
      <w:r>
        <w:rPr>
          <w:rFonts w:hint="eastAsia" w:eastAsia="仿宋"/>
          <w:sz w:val="24"/>
          <w:szCs w:val="28"/>
        </w:rPr>
        <w:t>5</w:t>
      </w:r>
      <w:r>
        <w:rPr>
          <w:rFonts w:eastAsia="仿宋"/>
          <w:sz w:val="24"/>
          <w:szCs w:val="28"/>
        </w:rPr>
        <w:t>月</w:t>
      </w:r>
      <w:r>
        <w:rPr>
          <w:rFonts w:hint="eastAsia" w:eastAsia="仿宋"/>
          <w:sz w:val="24"/>
          <w:szCs w:val="28"/>
        </w:rPr>
        <w:t>29</w:t>
      </w:r>
      <w:r>
        <w:rPr>
          <w:rFonts w:eastAsia="仿宋"/>
          <w:sz w:val="24"/>
          <w:szCs w:val="28"/>
        </w:rPr>
        <w:t>日9时30分（北京时间）。</w:t>
      </w:r>
    </w:p>
    <w:p>
      <w:pPr>
        <w:pStyle w:val="27"/>
        <w:spacing w:line="400" w:lineRule="exact"/>
        <w:ind w:firstLine="482"/>
        <w:rPr>
          <w:rFonts w:eastAsia="仿宋"/>
          <w:b/>
          <w:sz w:val="24"/>
        </w:rPr>
      </w:pPr>
      <w:r>
        <w:rPr>
          <w:rFonts w:eastAsia="仿宋"/>
          <w:b/>
          <w:sz w:val="24"/>
        </w:rPr>
        <w:t>九、响应文件提交地点和磋商地点</w:t>
      </w:r>
    </w:p>
    <w:p>
      <w:pPr>
        <w:spacing w:line="400" w:lineRule="exact"/>
        <w:ind w:firstLine="480" w:firstLineChars="200"/>
        <w:rPr>
          <w:rFonts w:eastAsia="仿宋"/>
          <w:sz w:val="24"/>
          <w:szCs w:val="28"/>
        </w:rPr>
      </w:pPr>
      <w:r>
        <w:rPr>
          <w:rFonts w:eastAsia="仿宋"/>
          <w:sz w:val="24"/>
        </w:rPr>
        <w:t>巴中市巴州区望王路西段185号市政中心92</w:t>
      </w:r>
      <w:r>
        <w:rPr>
          <w:rFonts w:hint="eastAsia" w:eastAsia="仿宋"/>
          <w:sz w:val="24"/>
        </w:rPr>
        <w:t>2</w:t>
      </w:r>
      <w:r>
        <w:rPr>
          <w:rFonts w:eastAsia="仿宋"/>
          <w:sz w:val="24"/>
        </w:rPr>
        <w:t>室。</w:t>
      </w:r>
    </w:p>
    <w:p>
      <w:pPr>
        <w:pStyle w:val="27"/>
        <w:spacing w:line="400" w:lineRule="exact"/>
        <w:ind w:firstLine="482"/>
        <w:rPr>
          <w:rFonts w:eastAsia="仿宋"/>
          <w:b/>
          <w:sz w:val="24"/>
        </w:rPr>
      </w:pPr>
      <w:r>
        <w:rPr>
          <w:rFonts w:eastAsia="仿宋"/>
          <w:b/>
          <w:sz w:val="24"/>
        </w:rPr>
        <w:t>十、本公告在以下指定媒体发布</w:t>
      </w:r>
    </w:p>
    <w:p>
      <w:pPr>
        <w:pStyle w:val="27"/>
        <w:spacing w:line="400" w:lineRule="exact"/>
        <w:ind w:firstLine="480"/>
        <w:rPr>
          <w:rFonts w:eastAsia="仿宋"/>
          <w:sz w:val="24"/>
          <w:u w:val="single"/>
        </w:rPr>
      </w:pPr>
      <w:r>
        <w:rPr>
          <w:rFonts w:eastAsia="仿宋"/>
          <w:sz w:val="24"/>
        </w:rPr>
        <w:t>巴中市人民政府门户网站：http://www.cnbz.gov.cn/</w:t>
      </w:r>
      <w:r>
        <w:rPr>
          <w:rFonts w:hint="eastAsia" w:eastAsia="仿宋"/>
          <w:sz w:val="24"/>
        </w:rPr>
        <w:t>。</w:t>
      </w:r>
    </w:p>
    <w:p>
      <w:pPr>
        <w:pStyle w:val="27"/>
        <w:spacing w:line="400" w:lineRule="exact"/>
        <w:ind w:firstLine="482"/>
        <w:rPr>
          <w:rFonts w:eastAsia="仿宋"/>
          <w:b/>
          <w:sz w:val="24"/>
        </w:rPr>
      </w:pPr>
      <w:r>
        <w:rPr>
          <w:rFonts w:eastAsia="仿宋"/>
          <w:b/>
          <w:sz w:val="24"/>
        </w:rPr>
        <w:t>十一、联系方式</w:t>
      </w:r>
    </w:p>
    <w:p>
      <w:pPr>
        <w:pStyle w:val="27"/>
        <w:spacing w:line="400" w:lineRule="exact"/>
        <w:ind w:firstLine="480"/>
        <w:rPr>
          <w:rFonts w:eastAsia="仿宋"/>
          <w:sz w:val="24"/>
        </w:rPr>
      </w:pPr>
      <w:r>
        <w:rPr>
          <w:rFonts w:eastAsia="仿宋"/>
          <w:sz w:val="24"/>
        </w:rPr>
        <w:t>采 购 人</w:t>
      </w:r>
      <w:r>
        <w:rPr>
          <w:rFonts w:eastAsia="仿宋"/>
          <w:sz w:val="24"/>
          <w:szCs w:val="28"/>
        </w:rPr>
        <w:t>：巴中市人民政府办公室</w:t>
      </w:r>
    </w:p>
    <w:p>
      <w:pPr>
        <w:pStyle w:val="27"/>
        <w:spacing w:line="400" w:lineRule="exact"/>
        <w:ind w:firstLine="480"/>
        <w:rPr>
          <w:rFonts w:eastAsia="仿宋"/>
          <w:sz w:val="24"/>
          <w:szCs w:val="28"/>
        </w:rPr>
      </w:pPr>
      <w:r>
        <w:rPr>
          <w:rFonts w:eastAsia="仿宋"/>
          <w:sz w:val="24"/>
          <w:szCs w:val="28"/>
        </w:rPr>
        <w:t>联 系 人：</w:t>
      </w:r>
      <w:r>
        <w:rPr>
          <w:rFonts w:hint="eastAsia" w:eastAsia="仿宋"/>
          <w:sz w:val="24"/>
          <w:szCs w:val="28"/>
        </w:rPr>
        <w:t>刘</w:t>
      </w:r>
      <w:r>
        <w:rPr>
          <w:rFonts w:eastAsia="仿宋"/>
          <w:sz w:val="24"/>
          <w:szCs w:val="28"/>
        </w:rPr>
        <w:t>先生</w:t>
      </w:r>
    </w:p>
    <w:p>
      <w:pPr>
        <w:pStyle w:val="27"/>
        <w:spacing w:line="400" w:lineRule="exact"/>
        <w:ind w:firstLine="480"/>
        <w:rPr>
          <w:rFonts w:eastAsia="仿宋"/>
          <w:sz w:val="24"/>
          <w:szCs w:val="28"/>
        </w:rPr>
      </w:pPr>
      <w:r>
        <w:rPr>
          <w:rFonts w:eastAsia="仿宋"/>
          <w:sz w:val="24"/>
          <w:szCs w:val="28"/>
        </w:rPr>
        <w:t>联系电话：0827-528</w:t>
      </w:r>
      <w:r>
        <w:rPr>
          <w:rFonts w:hint="eastAsia" w:eastAsia="仿宋"/>
          <w:sz w:val="24"/>
          <w:szCs w:val="28"/>
        </w:rPr>
        <w:t>1682</w:t>
      </w:r>
    </w:p>
    <w:p>
      <w:pPr>
        <w:spacing w:line="400" w:lineRule="exact"/>
        <w:ind w:firstLine="480" w:firstLineChars="200"/>
        <w:rPr>
          <w:rFonts w:eastAsia="仿宋"/>
          <w:sz w:val="24"/>
        </w:rPr>
      </w:pPr>
      <w:r>
        <w:rPr>
          <w:rFonts w:eastAsia="仿宋"/>
          <w:sz w:val="24"/>
        </w:rPr>
        <w:t>磋商文件获取—0827-528</w:t>
      </w:r>
      <w:r>
        <w:rPr>
          <w:rFonts w:hint="eastAsia" w:eastAsia="仿宋"/>
          <w:sz w:val="24"/>
        </w:rPr>
        <w:t>1682</w:t>
      </w:r>
    </w:p>
    <w:p>
      <w:pPr>
        <w:spacing w:line="400" w:lineRule="exact"/>
        <w:ind w:firstLine="480" w:firstLineChars="200"/>
        <w:rPr>
          <w:rFonts w:eastAsia="仿宋"/>
          <w:sz w:val="24"/>
        </w:rPr>
      </w:pPr>
      <w:r>
        <w:rPr>
          <w:rFonts w:eastAsia="仿宋"/>
          <w:sz w:val="24"/>
        </w:rPr>
        <w:t>响应文件编制—0827-528</w:t>
      </w:r>
      <w:r>
        <w:rPr>
          <w:rFonts w:hint="eastAsia" w:eastAsia="仿宋"/>
          <w:sz w:val="24"/>
        </w:rPr>
        <w:t>1682</w:t>
      </w:r>
    </w:p>
    <w:p>
      <w:pPr>
        <w:spacing w:line="400" w:lineRule="exact"/>
        <w:ind w:firstLine="480" w:firstLineChars="200"/>
        <w:rPr>
          <w:rFonts w:eastAsia="仿宋"/>
          <w:sz w:val="24"/>
          <w:szCs w:val="28"/>
        </w:rPr>
      </w:pPr>
    </w:p>
    <w:p>
      <w:pPr>
        <w:spacing w:line="400" w:lineRule="exact"/>
        <w:ind w:firstLine="480" w:firstLineChars="200"/>
        <w:rPr>
          <w:rFonts w:eastAsia="仿宋"/>
          <w:sz w:val="24"/>
          <w:szCs w:val="28"/>
        </w:rPr>
      </w:pPr>
    </w:p>
    <w:p>
      <w:pPr>
        <w:spacing w:line="420" w:lineRule="exact"/>
        <w:ind w:right="420" w:rightChars="200" w:firstLine="472" w:firstLineChars="200"/>
        <w:rPr>
          <w:rFonts w:eastAsia="仿宋"/>
          <w:spacing w:val="-2"/>
          <w:sz w:val="24"/>
        </w:rPr>
      </w:pPr>
    </w:p>
    <w:p>
      <w:pPr>
        <w:pStyle w:val="27"/>
        <w:spacing w:line="400" w:lineRule="exact"/>
        <w:ind w:firstLine="0" w:firstLineChars="0"/>
        <w:jc w:val="right"/>
        <w:rPr>
          <w:rFonts w:eastAsia="仿宋"/>
          <w:sz w:val="24"/>
        </w:rPr>
      </w:pPr>
      <w:r>
        <w:rPr>
          <w:rFonts w:eastAsia="仿宋"/>
          <w:sz w:val="24"/>
        </w:rPr>
        <w:t>巴中市人民政府办公室</w:t>
      </w:r>
    </w:p>
    <w:p>
      <w:pPr>
        <w:pStyle w:val="27"/>
        <w:spacing w:line="400" w:lineRule="exact"/>
        <w:ind w:right="420" w:rightChars="200" w:firstLine="0" w:firstLineChars="0"/>
        <w:jc w:val="right"/>
        <w:rPr>
          <w:rFonts w:eastAsia="仿宋"/>
          <w:sz w:val="24"/>
        </w:rPr>
      </w:pPr>
      <w:r>
        <w:rPr>
          <w:rFonts w:hint="eastAsia" w:eastAsia="仿宋"/>
          <w:sz w:val="24"/>
        </w:rPr>
        <w:t>2020</w:t>
      </w:r>
      <w:r>
        <w:rPr>
          <w:rFonts w:eastAsia="仿宋"/>
          <w:sz w:val="24"/>
        </w:rPr>
        <w:t>年</w:t>
      </w:r>
      <w:r>
        <w:rPr>
          <w:rFonts w:hint="eastAsia" w:eastAsia="仿宋"/>
          <w:sz w:val="24"/>
        </w:rPr>
        <w:t>5</w:t>
      </w:r>
      <w:r>
        <w:rPr>
          <w:rFonts w:eastAsia="仿宋"/>
          <w:sz w:val="24"/>
        </w:rPr>
        <w:t>月</w:t>
      </w:r>
    </w:p>
    <w:p>
      <w:pPr>
        <w:spacing w:line="420" w:lineRule="exact"/>
        <w:ind w:right="420" w:rightChars="200" w:firstLine="480" w:firstLineChars="200"/>
        <w:jc w:val="center"/>
        <w:outlineLvl w:val="0"/>
        <w:rPr>
          <w:rFonts w:eastAsia="黑体"/>
          <w:sz w:val="32"/>
          <w:szCs w:val="32"/>
        </w:rPr>
      </w:pPr>
      <w:r>
        <w:rPr>
          <w:rFonts w:eastAsia="仿宋"/>
          <w:sz w:val="24"/>
        </w:rPr>
        <w:br w:type="page"/>
      </w:r>
      <w:bookmarkStart w:id="2" w:name="_Toc213496267"/>
      <w:bookmarkStart w:id="3" w:name="_Toc217446031"/>
      <w:bookmarkStart w:id="4" w:name="_Toc213396945"/>
      <w:bookmarkStart w:id="5" w:name="_Toc213396759"/>
      <w:bookmarkStart w:id="6" w:name="_Toc213397009"/>
      <w:bookmarkStart w:id="7" w:name="_Toc531943305"/>
      <w:r>
        <w:rPr>
          <w:rFonts w:eastAsia="黑体"/>
          <w:sz w:val="32"/>
          <w:szCs w:val="32"/>
        </w:rPr>
        <w:t>第二章   磋商须知</w:t>
      </w:r>
      <w:bookmarkEnd w:id="2"/>
      <w:bookmarkEnd w:id="3"/>
      <w:bookmarkEnd w:id="4"/>
      <w:bookmarkEnd w:id="5"/>
      <w:bookmarkEnd w:id="6"/>
      <w:bookmarkEnd w:id="7"/>
    </w:p>
    <w:p>
      <w:pPr>
        <w:pStyle w:val="27"/>
        <w:spacing w:line="400" w:lineRule="exact"/>
        <w:ind w:firstLine="482"/>
        <w:rPr>
          <w:rFonts w:eastAsia="仿宋"/>
          <w:b/>
          <w:sz w:val="24"/>
        </w:rPr>
      </w:pPr>
      <w:bookmarkStart w:id="8" w:name="_Toc213396760"/>
      <w:bookmarkStart w:id="9" w:name="_Toc213396946"/>
      <w:bookmarkStart w:id="10" w:name="_Toc189727030"/>
      <w:bookmarkStart w:id="11" w:name="_Toc217446032"/>
      <w:bookmarkStart w:id="12" w:name="_Toc213496268"/>
      <w:bookmarkStart w:id="13" w:name="_Toc213397010"/>
    </w:p>
    <w:p>
      <w:pPr>
        <w:pStyle w:val="27"/>
        <w:spacing w:line="400" w:lineRule="exact"/>
        <w:ind w:firstLine="482"/>
        <w:rPr>
          <w:rFonts w:eastAsia="仿宋"/>
          <w:b/>
          <w:sz w:val="24"/>
        </w:rPr>
      </w:pPr>
      <w:r>
        <w:rPr>
          <w:rFonts w:eastAsia="仿宋"/>
          <w:b/>
          <w:sz w:val="24"/>
        </w:rPr>
        <w:t>一、供应商须知附表</w:t>
      </w:r>
      <w:bookmarkEnd w:id="8"/>
      <w:bookmarkEnd w:id="9"/>
      <w:bookmarkEnd w:id="10"/>
      <w:bookmarkEnd w:id="11"/>
      <w:bookmarkEnd w:id="12"/>
      <w:bookmarkEnd w:id="13"/>
    </w:p>
    <w:tbl>
      <w:tblPr>
        <w:tblStyle w:val="15"/>
        <w:tblW w:w="5000" w:type="pct"/>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autofit"/>
        <w:tblCellMar>
          <w:top w:w="0" w:type="dxa"/>
          <w:left w:w="0" w:type="dxa"/>
          <w:bottom w:w="0" w:type="dxa"/>
          <w:right w:w="0" w:type="dxa"/>
        </w:tblCellMar>
      </w:tblPr>
      <w:tblGrid>
        <w:gridCol w:w="551"/>
        <w:gridCol w:w="1003"/>
        <w:gridCol w:w="671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blHeader/>
        </w:trPr>
        <w:tc>
          <w:tcPr>
            <w:tcW w:w="333"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序号</w:t>
            </w:r>
          </w:p>
        </w:tc>
        <w:tc>
          <w:tcPr>
            <w:tcW w:w="607"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应知事项</w:t>
            </w:r>
          </w:p>
        </w:tc>
        <w:tc>
          <w:tcPr>
            <w:tcW w:w="4060" w:type="pct"/>
            <w:vAlign w:val="center"/>
          </w:tcPr>
          <w:p>
            <w:pPr>
              <w:pStyle w:val="28"/>
              <w:jc w:val="center"/>
              <w:rPr>
                <w:rFonts w:ascii="Times New Roman" w:hAnsi="Times New Roman" w:eastAsia="仿宋" w:cs="Times New Roman"/>
                <w:b/>
                <w:sz w:val="21"/>
                <w:szCs w:val="21"/>
                <w:lang w:val="zh-CN"/>
              </w:rPr>
            </w:pPr>
            <w:r>
              <w:rPr>
                <w:rFonts w:ascii="Times New Roman" w:hAnsi="Times New Roman" w:eastAsia="仿宋" w:cs="Times New Roman"/>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w:t>
            </w:r>
          </w:p>
        </w:tc>
        <w:tc>
          <w:tcPr>
            <w:tcW w:w="607"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低于成本价不正当竞争预防措施</w:t>
            </w:r>
          </w:p>
        </w:tc>
        <w:tc>
          <w:tcPr>
            <w:tcW w:w="4060" w:type="pct"/>
            <w:tcBorders>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（1）供应商报价低于本项目最高限价的50%，或者低于其他有效供应商报价算术平均价的40%，有可能影响采购项目的实施质量或者不能诚信履约的，磋商小组应当向其发出澄清通知；</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供应商应在澄清通知发出后的90分钟内提交成本构成书面说明，并附相关证明材料；供应商的书面说明应当按照国家财务会计制度的规定要求，逐项就供应商提供的货物、工程和服务的主营业务成本、税金及附加、销售费用、管理费用、财务费用等成本构成事项详细陈述；</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（3）磋商小组应当结合采购项目的需求、专业实际情况、供应商财务状况报告、与其他供应商的比较情况等就供应商的书面说明进行评价；</w:t>
            </w:r>
          </w:p>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（4）供应商拒绝或者变相拒绝提供有效书面说明或者书面说明不能证明其报价合理性的，磋商小组应将其响应作无效处理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w:t>
            </w:r>
          </w:p>
        </w:tc>
        <w:tc>
          <w:tcPr>
            <w:tcW w:w="607" w:type="pct"/>
            <w:tcBorders>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落实采购政策进行价格扣除和加成的方法</w:t>
            </w:r>
          </w:p>
        </w:tc>
        <w:tc>
          <w:tcPr>
            <w:tcW w:w="4060" w:type="pct"/>
            <w:tcBorders>
              <w:bottom w:val="single" w:color="auto" w:sz="4" w:space="0"/>
            </w:tcBorders>
            <w:vAlign w:val="center"/>
          </w:tcPr>
          <w:p>
            <w:pPr>
              <w:pStyle w:val="28"/>
              <w:ind w:left="210" w:leftChars="100"/>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（1）中小微型企业参加非专门面向中小企业的项目，对小型或微型企业生产产品的价格给予10%的扣除，用扣除后的价格参与评审；</w:t>
            </w:r>
          </w:p>
          <w:p>
            <w:pPr>
              <w:pStyle w:val="28"/>
              <w:ind w:left="210" w:leftChars="100"/>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2）对记入诚信档案（财政部门建立的）的且在有效期内的失信供应商，在本次采购活动中实行直接从总分中扣分的惩戒方法，且供应商失信行为惩戒实行无限制累加制；存在一次失信行为的，扣5分，直至扣完为止</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3</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报价方式</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多轮报价</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4</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联合体响应</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5</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现场踏勘和答疑</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不举行</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6</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邮寄响应文件</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7</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书面响应文件的份数</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正本1份、副本2份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8</w:t>
            </w:r>
          </w:p>
        </w:tc>
        <w:tc>
          <w:tcPr>
            <w:tcW w:w="607" w:type="pct"/>
            <w:tcBorders>
              <w:top w:val="single" w:color="auto" w:sz="4" w:space="0"/>
              <w:bottom w:val="single" w:color="auto" w:sz="4"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响应有效期</w:t>
            </w:r>
          </w:p>
        </w:tc>
        <w:tc>
          <w:tcPr>
            <w:tcW w:w="4060" w:type="pct"/>
            <w:tcBorders>
              <w:top w:val="single" w:color="auto" w:sz="4" w:space="0"/>
              <w:bottom w:val="single" w:color="auto" w:sz="4"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90日，自提交响应文件的截止时间起算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9</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磋商担保</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供应商无需为参加本次采购活动提供磋商保证金或保函等形式的担保</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10</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本项目拟推荐的成交候选人数量</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经磋商，符合要求的供应商只有2名的，推荐2名成交候选人；符合要求的供应商有3名及以上的，推荐3名成交候选人</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11</w:t>
            </w:r>
          </w:p>
        </w:tc>
        <w:tc>
          <w:tcPr>
            <w:tcW w:w="607" w:type="pct"/>
            <w:tcBorders>
              <w:top w:val="single" w:color="auto" w:sz="8" w:space="0"/>
              <w:left w:val="single" w:color="auto" w:sz="8" w:space="0"/>
              <w:bottom w:val="single" w:color="auto" w:sz="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本项目拟确定的成交人数量</w:t>
            </w:r>
          </w:p>
        </w:tc>
        <w:tc>
          <w:tcPr>
            <w:tcW w:w="4060" w:type="pct"/>
            <w:tcBorders>
              <w:top w:val="single" w:color="auto" w:sz="8" w:space="0"/>
              <w:left w:val="single" w:color="auto" w:sz="8" w:space="0"/>
              <w:bottom w:val="single" w:color="auto" w:sz="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1名</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c>
          <w:tcPr>
            <w:tcW w:w="333" w:type="pct"/>
            <w:tcBorders>
              <w:top w:val="single" w:color="auto" w:sz="8" w:space="0"/>
              <w:left w:val="single" w:color="auto" w:sz="18" w:space="0"/>
              <w:bottom w:val="single" w:color="auto" w:sz="1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12</w:t>
            </w:r>
          </w:p>
        </w:tc>
        <w:tc>
          <w:tcPr>
            <w:tcW w:w="607" w:type="pct"/>
            <w:tcBorders>
              <w:top w:val="single" w:color="auto" w:sz="8" w:space="0"/>
              <w:left w:val="single" w:color="auto" w:sz="8" w:space="0"/>
              <w:bottom w:val="single" w:color="auto" w:sz="18" w:space="0"/>
              <w:right w:val="single" w:color="auto" w:sz="8" w:space="0"/>
            </w:tcBorders>
            <w:vAlign w:val="center"/>
          </w:tcPr>
          <w:p>
            <w:pPr>
              <w:pStyle w:val="28"/>
              <w:jc w:val="center"/>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采购合同分包、转包</w:t>
            </w:r>
          </w:p>
        </w:tc>
        <w:tc>
          <w:tcPr>
            <w:tcW w:w="4060" w:type="pct"/>
            <w:tcBorders>
              <w:top w:val="single" w:color="auto" w:sz="8" w:space="0"/>
              <w:left w:val="single" w:color="auto" w:sz="8" w:space="0"/>
              <w:bottom w:val="single" w:color="auto" w:sz="18" w:space="0"/>
              <w:right w:val="single" w:color="auto" w:sz="18" w:space="0"/>
            </w:tcBorders>
            <w:vAlign w:val="center"/>
          </w:tcPr>
          <w:p>
            <w:pPr>
              <w:pStyle w:val="28"/>
              <w:ind w:left="210" w:leftChars="100"/>
              <w:jc w:val="both"/>
              <w:rPr>
                <w:rFonts w:ascii="Times New Roman" w:hAnsi="Times New Roman" w:eastAsia="仿宋" w:cs="Times New Roman"/>
                <w:sz w:val="21"/>
                <w:szCs w:val="21"/>
                <w:lang w:val="zh-CN"/>
              </w:rPr>
            </w:pPr>
            <w:r>
              <w:rPr>
                <w:rFonts w:ascii="Times New Roman" w:hAnsi="Times New Roman" w:eastAsia="仿宋" w:cs="Times New Roman"/>
                <w:sz w:val="21"/>
                <w:szCs w:val="21"/>
                <w:lang w:val="zh-CN"/>
              </w:rPr>
              <w:t>不允许</w:t>
            </w:r>
          </w:p>
        </w:tc>
      </w:tr>
    </w:tbl>
    <w:p>
      <w:pPr>
        <w:pStyle w:val="27"/>
        <w:spacing w:line="400" w:lineRule="exact"/>
        <w:ind w:firstLine="482"/>
        <w:rPr>
          <w:rFonts w:eastAsia="仿宋"/>
          <w:b/>
          <w:sz w:val="24"/>
        </w:rPr>
      </w:pPr>
    </w:p>
    <w:p>
      <w:pPr>
        <w:pStyle w:val="27"/>
        <w:spacing w:line="400" w:lineRule="exact"/>
        <w:ind w:firstLine="482"/>
        <w:rPr>
          <w:rFonts w:eastAsia="仿宋"/>
          <w:b/>
          <w:sz w:val="24"/>
        </w:rPr>
      </w:pPr>
      <w:r>
        <w:rPr>
          <w:rFonts w:eastAsia="仿宋"/>
          <w:b/>
          <w:sz w:val="24"/>
        </w:rPr>
        <w:t>二、总  则</w:t>
      </w:r>
      <w:bookmarkStart w:id="14" w:name="_Toc183582205"/>
      <w:bookmarkStart w:id="15" w:name="_Toc183682342"/>
      <w:bookmarkStart w:id="16" w:name="_Toc217446034"/>
    </w:p>
    <w:bookmarkEnd w:id="14"/>
    <w:bookmarkEnd w:id="15"/>
    <w:p>
      <w:pPr>
        <w:pStyle w:val="27"/>
        <w:spacing w:line="400" w:lineRule="exact"/>
        <w:ind w:firstLine="482"/>
        <w:rPr>
          <w:rFonts w:eastAsia="仿宋"/>
          <w:b/>
          <w:sz w:val="24"/>
        </w:rPr>
      </w:pPr>
      <w:r>
        <w:rPr>
          <w:rFonts w:eastAsia="仿宋"/>
          <w:b/>
          <w:sz w:val="24"/>
        </w:rPr>
        <w:t>（一）适用范围</w:t>
      </w:r>
      <w:bookmarkEnd w:id="16"/>
    </w:p>
    <w:p>
      <w:pPr>
        <w:tabs>
          <w:tab w:val="left" w:pos="7665"/>
        </w:tabs>
        <w:spacing w:line="400" w:lineRule="exact"/>
        <w:ind w:firstLine="480" w:firstLineChars="200"/>
        <w:rPr>
          <w:rFonts w:eastAsia="仿宋"/>
          <w:sz w:val="24"/>
        </w:rPr>
      </w:pPr>
      <w:r>
        <w:rPr>
          <w:rFonts w:eastAsia="仿宋"/>
          <w:sz w:val="24"/>
        </w:rPr>
        <w:t>磋商文件仅适用于本次采购活动。</w:t>
      </w:r>
    </w:p>
    <w:p>
      <w:pPr>
        <w:pStyle w:val="27"/>
        <w:spacing w:line="400" w:lineRule="exact"/>
        <w:ind w:firstLine="482"/>
        <w:rPr>
          <w:rFonts w:eastAsia="仿宋"/>
          <w:b/>
          <w:sz w:val="24"/>
        </w:rPr>
      </w:pPr>
      <w:bookmarkStart w:id="17" w:name="_Toc217446035"/>
      <w:r>
        <w:rPr>
          <w:rFonts w:eastAsia="仿宋"/>
          <w:b/>
          <w:sz w:val="24"/>
        </w:rPr>
        <w:t>（二）有关定义</w:t>
      </w:r>
      <w:bookmarkEnd w:id="17"/>
    </w:p>
    <w:p>
      <w:pPr>
        <w:tabs>
          <w:tab w:val="left" w:pos="7665"/>
        </w:tabs>
        <w:spacing w:line="400" w:lineRule="exact"/>
        <w:ind w:firstLine="480" w:firstLineChars="200"/>
        <w:rPr>
          <w:rFonts w:eastAsia="仿宋"/>
          <w:sz w:val="24"/>
        </w:rPr>
      </w:pPr>
      <w:r>
        <w:rPr>
          <w:rFonts w:eastAsia="仿宋"/>
          <w:sz w:val="24"/>
        </w:rPr>
        <w:t>1.“采购人”系指依法进行采购的国家机关、事业单位、团体组织。本次磋商的采购人是</w:t>
      </w:r>
      <w:r>
        <w:rPr>
          <w:rFonts w:eastAsia="仿宋"/>
          <w:sz w:val="24"/>
          <w:szCs w:val="28"/>
        </w:rPr>
        <w:t>巴中市人民政府办公室</w:t>
      </w:r>
      <w:r>
        <w:rPr>
          <w:rFonts w:eastAsia="仿宋"/>
          <w:sz w:val="24"/>
        </w:rPr>
        <w:t>。</w:t>
      </w:r>
    </w:p>
    <w:p>
      <w:pPr>
        <w:tabs>
          <w:tab w:val="left" w:pos="7665"/>
        </w:tabs>
        <w:spacing w:line="400" w:lineRule="exact"/>
        <w:ind w:firstLine="480" w:firstLineChars="200"/>
        <w:rPr>
          <w:rFonts w:eastAsia="仿宋"/>
          <w:sz w:val="24"/>
        </w:rPr>
      </w:pPr>
      <w:r>
        <w:rPr>
          <w:rFonts w:eastAsia="仿宋"/>
          <w:sz w:val="24"/>
        </w:rPr>
        <w:t>2.“供应商”系指获取了磋商文件，拟参加磋商和向采购人提供货物及相应服务的供应商。</w:t>
      </w:r>
    </w:p>
    <w:p>
      <w:pPr>
        <w:pStyle w:val="27"/>
        <w:spacing w:line="400" w:lineRule="exact"/>
        <w:ind w:firstLine="482"/>
        <w:rPr>
          <w:rFonts w:eastAsia="仿宋"/>
          <w:b/>
          <w:sz w:val="24"/>
        </w:rPr>
      </w:pPr>
      <w:bookmarkStart w:id="18" w:name="_Toc183582207"/>
      <w:bookmarkStart w:id="19" w:name="_Toc183682344"/>
      <w:bookmarkStart w:id="20" w:name="_Toc217390843"/>
      <w:bookmarkStart w:id="21" w:name="_Toc217446036"/>
      <w:r>
        <w:rPr>
          <w:rFonts w:eastAsia="仿宋"/>
          <w:b/>
          <w:sz w:val="24"/>
        </w:rPr>
        <w:t>（三）合格的</w:t>
      </w:r>
      <w:bookmarkEnd w:id="18"/>
      <w:bookmarkEnd w:id="19"/>
      <w:bookmarkEnd w:id="20"/>
      <w:bookmarkEnd w:id="21"/>
      <w:r>
        <w:rPr>
          <w:rFonts w:eastAsia="仿宋"/>
          <w:b/>
          <w:sz w:val="24"/>
        </w:rPr>
        <w:t>磋商供应商</w:t>
      </w:r>
    </w:p>
    <w:p>
      <w:pPr>
        <w:tabs>
          <w:tab w:val="left" w:pos="7665"/>
        </w:tabs>
        <w:spacing w:line="400" w:lineRule="exact"/>
        <w:ind w:firstLine="480" w:firstLineChars="200"/>
        <w:rPr>
          <w:rFonts w:eastAsia="仿宋"/>
          <w:sz w:val="24"/>
        </w:rPr>
      </w:pPr>
      <w:r>
        <w:rPr>
          <w:rFonts w:eastAsia="仿宋"/>
          <w:sz w:val="24"/>
        </w:rPr>
        <w:t>合格的供应商应具备以下条件：</w:t>
      </w:r>
    </w:p>
    <w:p>
      <w:pPr>
        <w:tabs>
          <w:tab w:val="left" w:pos="7665"/>
        </w:tabs>
        <w:spacing w:line="400" w:lineRule="exact"/>
        <w:ind w:firstLine="480" w:firstLineChars="200"/>
        <w:rPr>
          <w:rFonts w:eastAsia="仿宋"/>
          <w:sz w:val="24"/>
        </w:rPr>
      </w:pPr>
      <w:r>
        <w:rPr>
          <w:rFonts w:eastAsia="仿宋"/>
          <w:sz w:val="24"/>
        </w:rPr>
        <w:t>1.遵守国家有关的法律、法规、规章和其他政策制度。</w:t>
      </w:r>
    </w:p>
    <w:p>
      <w:pPr>
        <w:tabs>
          <w:tab w:val="left" w:pos="7665"/>
        </w:tabs>
        <w:spacing w:line="400" w:lineRule="exact"/>
        <w:ind w:firstLine="480" w:firstLineChars="200"/>
        <w:rPr>
          <w:rFonts w:eastAsia="仿宋"/>
          <w:sz w:val="24"/>
        </w:rPr>
      </w:pPr>
      <w:r>
        <w:rPr>
          <w:rFonts w:eastAsia="仿宋"/>
          <w:sz w:val="24"/>
        </w:rPr>
        <w:t>2.符合磋商文件第一章第四条规定的条件。</w:t>
      </w:r>
    </w:p>
    <w:p>
      <w:pPr>
        <w:tabs>
          <w:tab w:val="left" w:pos="7665"/>
        </w:tabs>
        <w:spacing w:line="400" w:lineRule="exact"/>
        <w:ind w:firstLine="480" w:firstLineChars="200"/>
        <w:rPr>
          <w:rFonts w:eastAsia="仿宋"/>
          <w:sz w:val="24"/>
        </w:rPr>
      </w:pPr>
      <w:r>
        <w:rPr>
          <w:rFonts w:eastAsia="仿宋"/>
          <w:sz w:val="24"/>
        </w:rPr>
        <w:t>3.按照磋商文件第一章第六条的规定获取了采购文件。</w:t>
      </w:r>
    </w:p>
    <w:p>
      <w:pPr>
        <w:pStyle w:val="27"/>
        <w:spacing w:line="400" w:lineRule="exact"/>
        <w:ind w:firstLine="482"/>
        <w:rPr>
          <w:rFonts w:eastAsia="仿宋"/>
          <w:b/>
          <w:sz w:val="24"/>
        </w:rPr>
      </w:pPr>
      <w:bookmarkStart w:id="22" w:name="_Toc183682345"/>
      <w:bookmarkStart w:id="23" w:name="_Toc183582208"/>
      <w:bookmarkStart w:id="24" w:name="_Toc217446037"/>
      <w:r>
        <w:rPr>
          <w:rFonts w:eastAsia="仿宋"/>
          <w:b/>
          <w:sz w:val="24"/>
        </w:rPr>
        <w:t>（四）</w:t>
      </w:r>
      <w:bookmarkEnd w:id="22"/>
      <w:bookmarkEnd w:id="23"/>
      <w:bookmarkEnd w:id="24"/>
      <w:r>
        <w:rPr>
          <w:rFonts w:eastAsia="仿宋"/>
          <w:b/>
          <w:sz w:val="24"/>
        </w:rPr>
        <w:t>参与本次采购活动的费用</w:t>
      </w:r>
    </w:p>
    <w:p>
      <w:pPr>
        <w:tabs>
          <w:tab w:val="left" w:pos="7665"/>
        </w:tabs>
        <w:spacing w:line="400" w:lineRule="exact"/>
        <w:ind w:firstLine="480" w:firstLineChars="200"/>
        <w:rPr>
          <w:rFonts w:eastAsia="仿宋"/>
          <w:sz w:val="24"/>
        </w:rPr>
      </w:pPr>
      <w:r>
        <w:rPr>
          <w:rFonts w:eastAsia="仿宋"/>
          <w:sz w:val="24"/>
        </w:rPr>
        <w:t>供应商参加本次竞争性磋商采购活动的一切费用由供应商自行承担。</w:t>
      </w:r>
    </w:p>
    <w:p>
      <w:pPr>
        <w:pStyle w:val="27"/>
        <w:spacing w:line="400" w:lineRule="exact"/>
        <w:ind w:firstLine="482"/>
        <w:rPr>
          <w:rFonts w:eastAsia="仿宋"/>
          <w:b/>
          <w:sz w:val="24"/>
        </w:rPr>
      </w:pPr>
      <w:r>
        <w:rPr>
          <w:rFonts w:eastAsia="仿宋"/>
          <w:b/>
          <w:sz w:val="24"/>
        </w:rPr>
        <w:t>（五）充分、公平竞争保障措施</w:t>
      </w:r>
    </w:p>
    <w:p>
      <w:pPr>
        <w:spacing w:line="400" w:lineRule="exact"/>
        <w:ind w:firstLine="480" w:firstLineChars="200"/>
        <w:rPr>
          <w:rFonts w:eastAsia="仿宋"/>
          <w:sz w:val="24"/>
        </w:rPr>
      </w:pPr>
      <w:r>
        <w:rPr>
          <w:rFonts w:eastAsia="仿宋"/>
          <w:sz w:val="24"/>
        </w:rPr>
        <w:t>1.提供同一品牌同一型号产品的处理</w:t>
      </w:r>
    </w:p>
    <w:p>
      <w:pPr>
        <w:spacing w:line="400" w:lineRule="exact"/>
        <w:ind w:firstLine="480" w:firstLineChars="200"/>
        <w:rPr>
          <w:rFonts w:eastAsia="仿宋"/>
          <w:sz w:val="24"/>
        </w:rPr>
      </w:pPr>
      <w:r>
        <w:rPr>
          <w:rFonts w:eastAsia="仿宋"/>
          <w:sz w:val="24"/>
        </w:rPr>
        <w:t>提供同一品牌同一型号产品的不同供应商参加同一合同项的响应的，按1家供应商计算，以其中提出有效最低报价的供应商为有效供应商；报价相同的，由采购人或者采购人委托磋商小组采取随机抽取方式确定供应商，其他响应作无效处理。本项目的“产品”为网站监测服务。</w:t>
      </w:r>
    </w:p>
    <w:p>
      <w:pPr>
        <w:spacing w:line="400" w:lineRule="exact"/>
        <w:ind w:firstLine="480" w:firstLineChars="200"/>
        <w:rPr>
          <w:rFonts w:eastAsia="仿宋"/>
          <w:sz w:val="24"/>
        </w:rPr>
      </w:pPr>
      <w:r>
        <w:rPr>
          <w:rFonts w:eastAsia="仿宋"/>
          <w:sz w:val="24"/>
        </w:rPr>
        <w:t>2.利害关系供应商处理。单位负责人为同一人或者存在直接控股、管理关系的不同供应商，不得参加本次采购活动，否则，其响应文件作为无效处理。</w:t>
      </w:r>
    </w:p>
    <w:p>
      <w:pPr>
        <w:spacing w:line="400" w:lineRule="exact"/>
        <w:ind w:firstLine="480" w:firstLineChars="200"/>
        <w:rPr>
          <w:rFonts w:eastAsia="仿宋"/>
          <w:sz w:val="24"/>
        </w:rPr>
      </w:pPr>
      <w:r>
        <w:rPr>
          <w:rFonts w:eastAsia="仿宋"/>
          <w:sz w:val="24"/>
        </w:rPr>
        <w:t>3.利害关系授权代表处理。两家以上的供应商不得在同一合同项下的采购项目中，委托同一个自然人、同一家庭的人员、同一单位的人员作为其授权代表，否则，其响应文件作为无效处理。</w:t>
      </w:r>
    </w:p>
    <w:p>
      <w:pPr>
        <w:spacing w:line="400" w:lineRule="exact"/>
        <w:ind w:firstLine="480" w:firstLineChars="200"/>
        <w:rPr>
          <w:rFonts w:eastAsia="仿宋"/>
          <w:sz w:val="24"/>
        </w:rPr>
      </w:pPr>
      <w:r>
        <w:rPr>
          <w:rFonts w:eastAsia="仿宋"/>
          <w:sz w:val="24"/>
        </w:rPr>
        <w:t>4.前期参与供应商处理。为采购项目提供整体设计、规范编制或者项目管理、监理、检测等服务的供应商，不得再参加该采购项目的其他采购活动。供应商为采购人确定采购需求、编制采购文件过程中提供咨询论证，其提供的咨询论证意见成为采购文件中规定的供应商资格条件、技术服务商务要求、评标因素和标准、采购合同等实质性内容条款的，视同为采购项目提供规范编制。</w:t>
      </w:r>
    </w:p>
    <w:p>
      <w:pPr>
        <w:spacing w:line="400" w:lineRule="exact"/>
        <w:ind w:firstLine="480" w:firstLineChars="200"/>
        <w:rPr>
          <w:rFonts w:eastAsia="仿宋"/>
          <w:sz w:val="24"/>
        </w:rPr>
      </w:pPr>
      <w:r>
        <w:rPr>
          <w:rFonts w:eastAsia="仿宋"/>
          <w:sz w:val="24"/>
        </w:rPr>
        <w:t>5.回避。本次采购活动中，采购人员及相关人员与供应商有下列利害关系之一的，应当回避：</w:t>
      </w:r>
    </w:p>
    <w:p>
      <w:pPr>
        <w:spacing w:line="400" w:lineRule="exact"/>
        <w:ind w:firstLine="480" w:firstLineChars="200"/>
        <w:rPr>
          <w:rFonts w:eastAsia="仿宋"/>
          <w:sz w:val="24"/>
        </w:rPr>
      </w:pPr>
      <w:r>
        <w:rPr>
          <w:rFonts w:eastAsia="仿宋"/>
          <w:sz w:val="24"/>
        </w:rPr>
        <w:t>（1）参加采购活动前3年内与供应商存在劳动关系；</w:t>
      </w:r>
    </w:p>
    <w:p>
      <w:pPr>
        <w:spacing w:line="400" w:lineRule="exact"/>
        <w:ind w:firstLine="480" w:firstLineChars="200"/>
        <w:rPr>
          <w:rFonts w:eastAsia="仿宋"/>
          <w:sz w:val="24"/>
        </w:rPr>
      </w:pPr>
      <w:r>
        <w:rPr>
          <w:rFonts w:eastAsia="仿宋"/>
          <w:sz w:val="24"/>
        </w:rPr>
        <w:t>（2）参加采购活动前3年内担任供应商的董事、监事；</w:t>
      </w:r>
    </w:p>
    <w:p>
      <w:pPr>
        <w:spacing w:line="400" w:lineRule="exact"/>
        <w:ind w:firstLine="480" w:firstLineChars="200"/>
        <w:rPr>
          <w:rFonts w:eastAsia="仿宋"/>
          <w:sz w:val="24"/>
        </w:rPr>
      </w:pPr>
      <w:r>
        <w:rPr>
          <w:rFonts w:eastAsia="仿宋"/>
          <w:sz w:val="24"/>
        </w:rPr>
        <w:t>（3）参加采购活动前3年内是供应商的控股股东或者实际控制人；</w:t>
      </w:r>
    </w:p>
    <w:p>
      <w:pPr>
        <w:spacing w:line="400" w:lineRule="exact"/>
        <w:ind w:firstLine="480" w:firstLineChars="200"/>
        <w:rPr>
          <w:rFonts w:eastAsia="仿宋"/>
          <w:sz w:val="24"/>
        </w:rPr>
      </w:pPr>
      <w:r>
        <w:rPr>
          <w:rFonts w:eastAsia="仿宋"/>
          <w:sz w:val="24"/>
        </w:rPr>
        <w:t>（4）与供应商的法定代表人或者负责人有夫妻、直系血亲、三代以内旁系血亲或者近姻亲关系；</w:t>
      </w:r>
    </w:p>
    <w:p>
      <w:pPr>
        <w:spacing w:line="400" w:lineRule="exact"/>
        <w:ind w:firstLine="480" w:firstLineChars="200"/>
        <w:rPr>
          <w:rFonts w:eastAsia="仿宋"/>
          <w:sz w:val="24"/>
        </w:rPr>
      </w:pPr>
      <w:r>
        <w:rPr>
          <w:rFonts w:eastAsia="仿宋"/>
          <w:sz w:val="24"/>
        </w:rPr>
        <w:t>（5）与供应商有其他可能影响采购活动公平、公正进行的关系。</w:t>
      </w:r>
    </w:p>
    <w:p>
      <w:pPr>
        <w:spacing w:line="400" w:lineRule="exact"/>
        <w:ind w:firstLine="480" w:firstLineChars="200"/>
        <w:rPr>
          <w:rFonts w:eastAsia="仿宋"/>
          <w:sz w:val="24"/>
        </w:rPr>
      </w:pPr>
      <w:r>
        <w:rPr>
          <w:rFonts w:eastAsia="仿宋"/>
          <w:sz w:val="24"/>
        </w:rPr>
        <w:t>本项目采购活动中需要依法回避的采购人员是指采购人内部负责采购项目的具体经办工作人员和直接分管采购项目的负责人。本项目采购活动中需要依法回避的相关人员是指磋商小组成员。</w:t>
      </w:r>
    </w:p>
    <w:p>
      <w:pPr>
        <w:spacing w:line="400" w:lineRule="exact"/>
        <w:ind w:firstLine="480" w:firstLineChars="200"/>
        <w:rPr>
          <w:rFonts w:eastAsia="仿宋"/>
          <w:sz w:val="24"/>
        </w:rPr>
      </w:pPr>
      <w:r>
        <w:rPr>
          <w:rFonts w:eastAsia="仿宋"/>
          <w:sz w:val="24"/>
        </w:rPr>
        <w:t>供应商认为采购人员及相关人员与其他供应商有利害关系的，可以向采购人书面提出回避申请，并说明理由。采购人将及时询问被申请回避人员，有利害关系的被申请回避人员应当回避。</w:t>
      </w:r>
    </w:p>
    <w:p>
      <w:pPr>
        <w:pStyle w:val="27"/>
        <w:spacing w:line="400" w:lineRule="exact"/>
        <w:ind w:firstLine="482"/>
        <w:rPr>
          <w:rFonts w:eastAsia="仿宋"/>
          <w:b/>
          <w:sz w:val="24"/>
        </w:rPr>
      </w:pPr>
      <w:r>
        <w:rPr>
          <w:rFonts w:eastAsia="仿宋"/>
          <w:b/>
          <w:sz w:val="24"/>
        </w:rPr>
        <w:t>（六）中小微型企业优惠政策</w:t>
      </w:r>
    </w:p>
    <w:p>
      <w:pPr>
        <w:tabs>
          <w:tab w:val="left" w:pos="7665"/>
        </w:tabs>
        <w:spacing w:line="400" w:lineRule="exact"/>
        <w:ind w:firstLine="480" w:firstLineChars="200"/>
        <w:rPr>
          <w:rFonts w:eastAsia="仿宋"/>
          <w:sz w:val="24"/>
        </w:rPr>
      </w:pPr>
      <w:r>
        <w:rPr>
          <w:rFonts w:eastAsia="仿宋"/>
          <w:sz w:val="24"/>
        </w:rPr>
        <w:t>1.本项目对小型和微型企业产品的价格给予价格扣除，用扣除后的价格参与评审。监狱企业、残疾人福利性单位是小型及以上企业的，视同小型企业。</w:t>
      </w:r>
    </w:p>
    <w:p>
      <w:pPr>
        <w:tabs>
          <w:tab w:val="left" w:pos="7665"/>
        </w:tabs>
        <w:spacing w:line="400" w:lineRule="exact"/>
        <w:ind w:firstLine="480" w:firstLineChars="200"/>
        <w:rPr>
          <w:rFonts w:eastAsia="仿宋"/>
          <w:sz w:val="24"/>
        </w:rPr>
      </w:pPr>
      <w:r>
        <w:rPr>
          <w:rFonts w:eastAsia="仿宋"/>
          <w:sz w:val="24"/>
        </w:rPr>
        <w:t>2.小型、微型企业提供中型企业制造的货物的，视同为中型企业。</w:t>
      </w:r>
    </w:p>
    <w:p>
      <w:pPr>
        <w:tabs>
          <w:tab w:val="left" w:pos="7665"/>
        </w:tabs>
        <w:spacing w:line="400" w:lineRule="exact"/>
        <w:ind w:firstLine="480" w:firstLineChars="200"/>
        <w:rPr>
          <w:rFonts w:eastAsia="仿宋"/>
          <w:sz w:val="24"/>
        </w:rPr>
      </w:pPr>
      <w:r>
        <w:rPr>
          <w:rFonts w:eastAsia="仿宋"/>
          <w:sz w:val="24"/>
        </w:rPr>
        <w:t>3.</w:t>
      </w:r>
      <w:bookmarkStart w:id="25" w:name="_Hlk509567726"/>
      <w:r>
        <w:rPr>
          <w:rFonts w:eastAsia="仿宋"/>
          <w:sz w:val="24"/>
        </w:rPr>
        <w:t>参加采购活动的中小企业应当提供《中小企业声明函》，监狱企业应当提供监狱企业证明材料，残疾人福利性单位应当提供《残疾人福利性单位声明函》</w:t>
      </w:r>
      <w:bookmarkEnd w:id="25"/>
      <w:r>
        <w:rPr>
          <w:rFonts w:eastAsia="仿宋"/>
          <w:sz w:val="24"/>
        </w:rPr>
        <w:t>。未提供不影响响应文件的有效性，但不能享受价格扣除。</w:t>
      </w:r>
    </w:p>
    <w:p>
      <w:pPr>
        <w:tabs>
          <w:tab w:val="left" w:pos="7665"/>
        </w:tabs>
        <w:spacing w:line="400" w:lineRule="exact"/>
        <w:ind w:firstLine="480" w:firstLineChars="200"/>
        <w:rPr>
          <w:rFonts w:eastAsia="仿宋"/>
          <w:sz w:val="24"/>
        </w:rPr>
      </w:pPr>
      <w:r>
        <w:rPr>
          <w:rFonts w:eastAsia="仿宋"/>
          <w:sz w:val="24"/>
        </w:rPr>
        <w:t>4.本项目有关小型或微型企业的“产品”，是指小型或微型企业提供的服务。</w:t>
      </w:r>
    </w:p>
    <w:p>
      <w:pPr>
        <w:pStyle w:val="27"/>
        <w:spacing w:line="400" w:lineRule="exact"/>
        <w:ind w:firstLine="482"/>
        <w:rPr>
          <w:rFonts w:eastAsia="仿宋"/>
          <w:b/>
          <w:sz w:val="24"/>
        </w:rPr>
      </w:pPr>
      <w:bookmarkStart w:id="26" w:name="_Toc217446038"/>
      <w:bookmarkStart w:id="27" w:name="_Toc77400779"/>
      <w:bookmarkStart w:id="28" w:name="_Toc183682346"/>
      <w:bookmarkStart w:id="29" w:name="_Toc183582209"/>
      <w:bookmarkStart w:id="30" w:name="_Toc89075875"/>
      <w:r>
        <w:rPr>
          <w:rFonts w:eastAsia="仿宋"/>
          <w:b/>
          <w:sz w:val="24"/>
        </w:rPr>
        <w:t>三、磋商文件</w:t>
      </w:r>
      <w:bookmarkEnd w:id="26"/>
      <w:bookmarkEnd w:id="27"/>
      <w:bookmarkEnd w:id="28"/>
      <w:bookmarkEnd w:id="29"/>
      <w:bookmarkEnd w:id="30"/>
    </w:p>
    <w:p>
      <w:pPr>
        <w:pStyle w:val="27"/>
        <w:spacing w:line="400" w:lineRule="exact"/>
        <w:ind w:firstLine="482"/>
        <w:rPr>
          <w:rFonts w:eastAsia="仿宋"/>
          <w:b/>
          <w:sz w:val="24"/>
        </w:rPr>
      </w:pPr>
      <w:bookmarkStart w:id="31" w:name="_Toc217446039"/>
      <w:bookmarkStart w:id="32" w:name="_Toc183682347"/>
      <w:bookmarkStart w:id="33" w:name="_Toc183582210"/>
      <w:r>
        <w:rPr>
          <w:rFonts w:eastAsia="仿宋"/>
          <w:b/>
          <w:sz w:val="24"/>
        </w:rPr>
        <w:t>（一）磋商文件的构成</w:t>
      </w:r>
      <w:bookmarkEnd w:id="31"/>
      <w:bookmarkEnd w:id="32"/>
      <w:bookmarkEnd w:id="33"/>
    </w:p>
    <w:p>
      <w:pPr>
        <w:tabs>
          <w:tab w:val="left" w:pos="7665"/>
        </w:tabs>
        <w:spacing w:line="400" w:lineRule="exact"/>
        <w:ind w:firstLine="480" w:firstLineChars="200"/>
        <w:rPr>
          <w:rFonts w:eastAsia="仿宋"/>
          <w:sz w:val="24"/>
        </w:rPr>
      </w:pPr>
      <w:r>
        <w:rPr>
          <w:rFonts w:eastAsia="仿宋"/>
          <w:sz w:val="24"/>
        </w:rPr>
        <w:t>1.磋商文件是供应商准备响应文件和参加磋商的依据，是评审的重要依据，具有法律文件性质。磋商文件用以阐明磋商项目所需的资质、技术、服务及报价等要求、磋商程序、有关规定和注意事项以及合同主要条款等。磋商文件包括以下内容：</w:t>
      </w:r>
    </w:p>
    <w:p>
      <w:pPr>
        <w:widowControl/>
        <w:spacing w:line="400" w:lineRule="exact"/>
        <w:ind w:firstLine="480" w:firstLineChars="200"/>
        <w:jc w:val="left"/>
        <w:rPr>
          <w:rFonts w:eastAsia="仿宋"/>
          <w:sz w:val="24"/>
        </w:rPr>
      </w:pPr>
      <w:r>
        <w:rPr>
          <w:rFonts w:eastAsia="仿宋"/>
          <w:sz w:val="24"/>
        </w:rPr>
        <w:t>（1）磋商邀请；</w:t>
      </w:r>
    </w:p>
    <w:p>
      <w:pPr>
        <w:widowControl/>
        <w:spacing w:line="400" w:lineRule="exact"/>
        <w:ind w:firstLine="480" w:firstLineChars="200"/>
        <w:jc w:val="left"/>
        <w:rPr>
          <w:rFonts w:eastAsia="仿宋"/>
          <w:sz w:val="24"/>
        </w:rPr>
      </w:pPr>
      <w:r>
        <w:rPr>
          <w:rFonts w:eastAsia="仿宋"/>
          <w:sz w:val="24"/>
        </w:rPr>
        <w:t>（2）磋商须知；</w:t>
      </w:r>
    </w:p>
    <w:p>
      <w:pPr>
        <w:widowControl/>
        <w:spacing w:line="400" w:lineRule="exact"/>
        <w:ind w:firstLine="480" w:firstLineChars="200"/>
        <w:jc w:val="left"/>
        <w:rPr>
          <w:rFonts w:eastAsia="仿宋"/>
          <w:sz w:val="24"/>
        </w:rPr>
      </w:pPr>
      <w:r>
        <w:rPr>
          <w:rFonts w:eastAsia="仿宋"/>
          <w:sz w:val="24"/>
        </w:rPr>
        <w:t>（3）资格条件要求及应当提供的证明材料；</w:t>
      </w:r>
    </w:p>
    <w:p>
      <w:pPr>
        <w:widowControl/>
        <w:spacing w:line="400" w:lineRule="exact"/>
        <w:ind w:firstLine="480" w:firstLineChars="200"/>
        <w:jc w:val="left"/>
        <w:rPr>
          <w:rFonts w:eastAsia="仿宋"/>
          <w:sz w:val="24"/>
        </w:rPr>
      </w:pPr>
      <w:r>
        <w:rPr>
          <w:rFonts w:eastAsia="仿宋"/>
          <w:sz w:val="24"/>
        </w:rPr>
        <w:t>（4）采购需求及其技术、服务和其他要求；</w:t>
      </w:r>
    </w:p>
    <w:p>
      <w:pPr>
        <w:widowControl/>
        <w:spacing w:line="400" w:lineRule="exact"/>
        <w:ind w:firstLine="480" w:firstLineChars="200"/>
        <w:jc w:val="left"/>
        <w:rPr>
          <w:rFonts w:eastAsia="仿宋"/>
          <w:sz w:val="24"/>
        </w:rPr>
      </w:pPr>
      <w:r>
        <w:rPr>
          <w:rFonts w:eastAsia="仿宋"/>
          <w:sz w:val="24"/>
        </w:rPr>
        <w:t>（5）供应商响应文件编制要求；</w:t>
      </w:r>
    </w:p>
    <w:p>
      <w:pPr>
        <w:widowControl/>
        <w:spacing w:line="400" w:lineRule="exact"/>
        <w:ind w:firstLine="480" w:firstLineChars="200"/>
        <w:jc w:val="left"/>
        <w:rPr>
          <w:rFonts w:eastAsia="仿宋"/>
          <w:sz w:val="24"/>
        </w:rPr>
      </w:pPr>
      <w:r>
        <w:rPr>
          <w:rFonts w:eastAsia="仿宋"/>
          <w:sz w:val="24"/>
        </w:rPr>
        <w:t xml:space="preserve">（6）供应商响应文件相关文书格式； </w:t>
      </w:r>
    </w:p>
    <w:p>
      <w:pPr>
        <w:widowControl/>
        <w:spacing w:line="400" w:lineRule="exact"/>
        <w:ind w:firstLine="480" w:firstLineChars="200"/>
        <w:jc w:val="left"/>
        <w:rPr>
          <w:rFonts w:eastAsia="仿宋"/>
          <w:sz w:val="24"/>
        </w:rPr>
      </w:pPr>
      <w:r>
        <w:rPr>
          <w:rFonts w:eastAsia="仿宋"/>
          <w:sz w:val="24"/>
        </w:rPr>
        <w:t>（7）磋商程序和成交标准；</w:t>
      </w:r>
    </w:p>
    <w:p>
      <w:pPr>
        <w:widowControl/>
        <w:spacing w:line="400" w:lineRule="exact"/>
        <w:ind w:firstLine="480" w:firstLineChars="200"/>
        <w:jc w:val="left"/>
        <w:rPr>
          <w:rFonts w:eastAsia="仿宋"/>
          <w:sz w:val="24"/>
        </w:rPr>
      </w:pPr>
      <w:r>
        <w:rPr>
          <w:rFonts w:eastAsia="仿宋"/>
          <w:sz w:val="24"/>
        </w:rPr>
        <w:t>（8）采购合同。</w:t>
      </w:r>
    </w:p>
    <w:p>
      <w:pPr>
        <w:spacing w:line="400" w:lineRule="exact"/>
        <w:ind w:firstLine="480" w:firstLineChars="200"/>
        <w:rPr>
          <w:rFonts w:eastAsia="仿宋"/>
          <w:sz w:val="24"/>
        </w:rPr>
      </w:pPr>
      <w:r>
        <w:rPr>
          <w:rFonts w:eastAsia="仿宋"/>
          <w:sz w:val="24"/>
        </w:rPr>
        <w:t>2.采购项目要求供应商提供原件资料的，磋商文件均以“原件”字样作以标注；未作“原件”标注的，供应商拟提交的资料可使用原件的复印件。</w:t>
      </w:r>
    </w:p>
    <w:p>
      <w:pPr>
        <w:tabs>
          <w:tab w:val="left" w:pos="7665"/>
        </w:tabs>
        <w:spacing w:line="400" w:lineRule="exact"/>
        <w:ind w:firstLine="480" w:firstLineChars="200"/>
        <w:rPr>
          <w:rFonts w:eastAsia="仿宋"/>
          <w:sz w:val="24"/>
        </w:rPr>
      </w:pPr>
      <w:r>
        <w:rPr>
          <w:rFonts w:eastAsia="仿宋"/>
          <w:sz w:val="24"/>
        </w:rPr>
        <w:t>3.供应商应认真阅读和充分理解磋商文件中所有的事项、格式条款和规范要求。供应商没有对磋商文件全面作出实质性响应是供应商的风险。没有按照磋商文件要求作出实质性响应的响应文件将被拒绝或作无效处理。</w:t>
      </w:r>
    </w:p>
    <w:p>
      <w:pPr>
        <w:pStyle w:val="27"/>
        <w:spacing w:line="400" w:lineRule="exact"/>
        <w:ind w:firstLine="482"/>
        <w:rPr>
          <w:rFonts w:eastAsia="仿宋"/>
          <w:b/>
          <w:sz w:val="24"/>
        </w:rPr>
      </w:pPr>
      <w:bookmarkStart w:id="34" w:name="_Toc183682348"/>
      <w:bookmarkStart w:id="35" w:name="_Toc183582211"/>
      <w:bookmarkStart w:id="36" w:name="_Toc217446040"/>
      <w:r>
        <w:rPr>
          <w:rFonts w:eastAsia="仿宋"/>
          <w:b/>
          <w:sz w:val="24"/>
        </w:rPr>
        <w:t>（二）磋商文件的澄清</w:t>
      </w:r>
      <w:bookmarkEnd w:id="34"/>
      <w:bookmarkEnd w:id="35"/>
      <w:r>
        <w:rPr>
          <w:rFonts w:eastAsia="仿宋"/>
          <w:b/>
          <w:sz w:val="24"/>
        </w:rPr>
        <w:t>和修改</w:t>
      </w:r>
      <w:bookmarkEnd w:id="36"/>
    </w:p>
    <w:p>
      <w:pPr>
        <w:tabs>
          <w:tab w:val="left" w:pos="1080"/>
        </w:tabs>
        <w:spacing w:line="400" w:lineRule="exact"/>
        <w:ind w:firstLine="480" w:firstLineChars="200"/>
        <w:rPr>
          <w:rFonts w:eastAsia="仿宋"/>
          <w:sz w:val="24"/>
        </w:rPr>
      </w:pPr>
      <w:r>
        <w:rPr>
          <w:rFonts w:eastAsia="仿宋"/>
          <w:sz w:val="24"/>
        </w:rPr>
        <w:t>1.采购人对已发出的磋商文件进行澄清或者修改。澄清或者修改的内容可能影响响应文件编制的，采购人将在提交响应文件的截止时间5日前进行，通过巴中市人民政府门户网站发布更正公告，该澄清或者修改的内容为磋商文件的组成部分。</w:t>
      </w:r>
    </w:p>
    <w:p>
      <w:pPr>
        <w:tabs>
          <w:tab w:val="left" w:pos="1080"/>
        </w:tabs>
        <w:spacing w:line="400" w:lineRule="exact"/>
        <w:ind w:firstLine="480" w:firstLineChars="200"/>
        <w:rPr>
          <w:rFonts w:eastAsia="仿宋"/>
          <w:sz w:val="24"/>
        </w:rPr>
      </w:pPr>
      <w:r>
        <w:rPr>
          <w:rFonts w:eastAsia="仿宋"/>
          <w:sz w:val="24"/>
        </w:rPr>
        <w:t>2.在提交响应文件的截止时间前，采购人可以视采购具体情况，延长提交响应文件的截止时间，并在磋商文件要求的提交响应文件的截止时间5日前，通过巴中市人民政府门户网站发布更正公告。</w:t>
      </w:r>
    </w:p>
    <w:p>
      <w:pPr>
        <w:tabs>
          <w:tab w:val="left" w:pos="1080"/>
        </w:tabs>
        <w:spacing w:line="400" w:lineRule="exact"/>
        <w:ind w:firstLine="482" w:firstLineChars="200"/>
        <w:rPr>
          <w:rFonts w:eastAsia="仿宋"/>
          <w:b/>
          <w:sz w:val="24"/>
        </w:rPr>
      </w:pPr>
      <w:r>
        <w:rPr>
          <w:rFonts w:eastAsia="仿宋"/>
          <w:b/>
          <w:sz w:val="24"/>
        </w:rPr>
        <w:t>（三）本文件所称的“以上”、“以下”、“内”、“以内”，包括本数；所称的“不足”，不包括本数。</w:t>
      </w:r>
    </w:p>
    <w:p>
      <w:pPr>
        <w:spacing w:line="400" w:lineRule="exact"/>
        <w:ind w:firstLine="482" w:firstLineChars="200"/>
        <w:rPr>
          <w:rFonts w:eastAsia="仿宋"/>
          <w:b/>
          <w:sz w:val="24"/>
        </w:rPr>
      </w:pPr>
      <w:r>
        <w:rPr>
          <w:rFonts w:eastAsia="仿宋"/>
          <w:b/>
          <w:sz w:val="24"/>
        </w:rPr>
        <w:t>四、响应报价</w:t>
      </w:r>
    </w:p>
    <w:p>
      <w:pPr>
        <w:spacing w:line="400" w:lineRule="exact"/>
        <w:ind w:firstLine="480" w:firstLineChars="200"/>
        <w:rPr>
          <w:rFonts w:eastAsia="仿宋"/>
          <w:sz w:val="24"/>
        </w:rPr>
      </w:pPr>
      <w:r>
        <w:rPr>
          <w:rFonts w:eastAsia="仿宋"/>
          <w:sz w:val="24"/>
        </w:rPr>
        <w:t>（一）报价采取多轮报价方式，以最后一轮报价作为本次磋商的有效报价。供应商的报价应以书面方式作出。</w:t>
      </w:r>
    </w:p>
    <w:p>
      <w:pPr>
        <w:tabs>
          <w:tab w:val="left" w:pos="1095"/>
        </w:tabs>
        <w:spacing w:line="400" w:lineRule="exact"/>
        <w:ind w:firstLine="480" w:firstLineChars="200"/>
        <w:rPr>
          <w:rFonts w:eastAsia="仿宋"/>
          <w:sz w:val="24"/>
        </w:rPr>
      </w:pPr>
      <w:r>
        <w:rPr>
          <w:rFonts w:eastAsia="仿宋"/>
          <w:sz w:val="24"/>
        </w:rPr>
        <w:t>（二）供应商的报价以本项目采购内容、技术服务要求、自身的技术和管理水平、运营成本等因素为依据。</w:t>
      </w:r>
    </w:p>
    <w:p>
      <w:pPr>
        <w:tabs>
          <w:tab w:val="left" w:pos="1095"/>
        </w:tabs>
        <w:spacing w:line="400" w:lineRule="exact"/>
        <w:ind w:firstLine="480" w:firstLineChars="200"/>
        <w:rPr>
          <w:rFonts w:eastAsia="仿宋"/>
          <w:sz w:val="24"/>
        </w:rPr>
      </w:pPr>
      <w:r>
        <w:rPr>
          <w:rFonts w:eastAsia="仿宋"/>
          <w:sz w:val="24"/>
        </w:rPr>
        <w:t>（三）报价是供应商响应采购项目要求的全部工作内容的价格体现，是供应商完成本项目所需的一切费用，是最终用户验收合格后的总价，包括软件、所需硬件、人力资源、巡检、各类报告等，以及磋商文件规定的其它费用，即“包干价”。</w:t>
      </w:r>
    </w:p>
    <w:p>
      <w:pPr>
        <w:tabs>
          <w:tab w:val="left" w:pos="1095"/>
        </w:tabs>
        <w:spacing w:line="400" w:lineRule="exact"/>
        <w:ind w:firstLine="480" w:firstLineChars="200"/>
        <w:rPr>
          <w:rFonts w:eastAsia="仿宋"/>
          <w:sz w:val="24"/>
        </w:rPr>
      </w:pPr>
      <w:r>
        <w:rPr>
          <w:rFonts w:eastAsia="仿宋"/>
          <w:sz w:val="24"/>
        </w:rPr>
        <w:t>（四）供应商应在响应文件中作出第一轮报价，且报价不得高于本次采购项目的最高限价。未在响应文件中作出第一轮报价或报价高于本项目最高限价的响应文件将按无效处理。</w:t>
      </w:r>
    </w:p>
    <w:p>
      <w:pPr>
        <w:tabs>
          <w:tab w:val="left" w:pos="1095"/>
        </w:tabs>
        <w:spacing w:line="400" w:lineRule="exact"/>
        <w:ind w:firstLine="480" w:firstLineChars="200"/>
        <w:rPr>
          <w:rFonts w:eastAsia="仿宋"/>
          <w:sz w:val="24"/>
        </w:rPr>
      </w:pPr>
      <w:r>
        <w:rPr>
          <w:rFonts w:eastAsia="仿宋"/>
          <w:sz w:val="24"/>
        </w:rPr>
        <w:t>（五）每一轮报价中，每个标的只允许有一个报价，并且在合同履行过程中是固定不变的；任何有选择的报价将不予接受，并按无效响应处理。</w:t>
      </w:r>
    </w:p>
    <w:p>
      <w:pPr>
        <w:tabs>
          <w:tab w:val="left" w:pos="1080"/>
        </w:tabs>
        <w:spacing w:line="400" w:lineRule="exact"/>
        <w:ind w:firstLine="482" w:firstLineChars="200"/>
        <w:rPr>
          <w:rFonts w:eastAsia="仿宋"/>
          <w:b/>
          <w:kern w:val="0"/>
          <w:sz w:val="24"/>
        </w:rPr>
      </w:pPr>
      <w:r>
        <w:rPr>
          <w:rFonts w:eastAsia="仿宋"/>
          <w:b/>
          <w:kern w:val="0"/>
          <w:sz w:val="24"/>
        </w:rPr>
        <w:t>五、响应文件的编制和提交</w:t>
      </w:r>
    </w:p>
    <w:p>
      <w:pPr>
        <w:tabs>
          <w:tab w:val="left" w:pos="1095"/>
        </w:tabs>
        <w:spacing w:line="400" w:lineRule="exact"/>
        <w:ind w:firstLine="480" w:firstLineChars="200"/>
        <w:rPr>
          <w:rFonts w:eastAsia="仿宋"/>
          <w:sz w:val="24"/>
        </w:rPr>
      </w:pPr>
      <w:r>
        <w:rPr>
          <w:rFonts w:eastAsia="仿宋"/>
          <w:sz w:val="24"/>
        </w:rPr>
        <w:t>（一）供应商应按照磋商文件的要求编制响应文件，完成印制、签署、密封和标注，在提交响应文件的截止时间前将响应文件送达指定地点。</w:t>
      </w:r>
    </w:p>
    <w:p>
      <w:pPr>
        <w:tabs>
          <w:tab w:val="left" w:pos="1095"/>
        </w:tabs>
        <w:spacing w:line="400" w:lineRule="exact"/>
        <w:ind w:firstLine="480" w:firstLineChars="200"/>
        <w:rPr>
          <w:rFonts w:eastAsia="仿宋"/>
          <w:sz w:val="24"/>
        </w:rPr>
      </w:pPr>
      <w:r>
        <w:rPr>
          <w:rFonts w:eastAsia="仿宋"/>
          <w:sz w:val="24"/>
        </w:rPr>
        <w:t>（二）响应文件未按磋商文件的规定进行密封和标注的，采购人可以拒收，并告知供应商原因；供应商可以按照磋商文件的规定进行修正，并在提交响应文件的截止时间前重新提交。</w:t>
      </w:r>
    </w:p>
    <w:p>
      <w:pPr>
        <w:tabs>
          <w:tab w:val="left" w:pos="1095"/>
        </w:tabs>
        <w:spacing w:line="400" w:lineRule="exact"/>
        <w:ind w:firstLine="480" w:firstLineChars="200"/>
        <w:rPr>
          <w:rFonts w:eastAsia="仿宋"/>
          <w:sz w:val="24"/>
        </w:rPr>
      </w:pPr>
      <w:r>
        <w:rPr>
          <w:rFonts w:eastAsia="仿宋"/>
          <w:sz w:val="24"/>
        </w:rPr>
        <w:t>（三）采购人确认接收供应商的响应文件时，供应商应确认其响应文件的密封情况。</w:t>
      </w:r>
    </w:p>
    <w:p>
      <w:pPr>
        <w:tabs>
          <w:tab w:val="left" w:pos="1095"/>
        </w:tabs>
        <w:spacing w:line="400" w:lineRule="exact"/>
        <w:ind w:firstLine="480" w:firstLineChars="200"/>
        <w:rPr>
          <w:rFonts w:eastAsia="仿宋"/>
          <w:sz w:val="24"/>
        </w:rPr>
      </w:pPr>
      <w:r>
        <w:rPr>
          <w:rFonts w:eastAsia="仿宋"/>
          <w:sz w:val="24"/>
        </w:rPr>
        <w:t>（四）在提交响应文件的截止时间后送达的响应文件为无效文件，采购人应当拒收。</w:t>
      </w:r>
    </w:p>
    <w:p>
      <w:pPr>
        <w:pStyle w:val="27"/>
        <w:spacing w:line="400" w:lineRule="exact"/>
        <w:ind w:firstLine="482"/>
        <w:rPr>
          <w:rFonts w:eastAsia="仿宋"/>
          <w:b/>
          <w:sz w:val="24"/>
          <w:szCs w:val="22"/>
        </w:rPr>
      </w:pPr>
      <w:r>
        <w:rPr>
          <w:rFonts w:eastAsia="仿宋"/>
          <w:b/>
          <w:sz w:val="24"/>
          <w:szCs w:val="22"/>
        </w:rPr>
        <w:t>六、响应文件的修改和撤回</w:t>
      </w:r>
    </w:p>
    <w:p>
      <w:pPr>
        <w:spacing w:line="400" w:lineRule="exact"/>
        <w:ind w:firstLine="480" w:firstLineChars="200"/>
        <w:rPr>
          <w:rFonts w:eastAsia="仿宋"/>
          <w:sz w:val="24"/>
        </w:rPr>
      </w:pPr>
      <w:r>
        <w:rPr>
          <w:rFonts w:eastAsia="仿宋"/>
          <w:sz w:val="24"/>
        </w:rPr>
        <w:t>（一）供应商提交了响应文件后，可在提交响应文件的截止时间前书面告知采购人，进行响应文件的修改和撤回，但应在提交响应文件的截止时间前完成响应文件的提交。</w:t>
      </w:r>
    </w:p>
    <w:p>
      <w:pPr>
        <w:spacing w:line="400" w:lineRule="exact"/>
        <w:ind w:firstLine="480" w:firstLineChars="200"/>
        <w:rPr>
          <w:rFonts w:eastAsia="仿宋"/>
          <w:sz w:val="24"/>
        </w:rPr>
      </w:pPr>
      <w:r>
        <w:rPr>
          <w:rFonts w:eastAsia="仿宋"/>
          <w:sz w:val="24"/>
        </w:rPr>
        <w:t>（二）供应商的修改书或撤回通知书，应由其法定代表人或授权代表签署并盖单位印章。修改书应按本章规定进行密封和标注，并在密封袋或密封盒上标注“修改”字样。</w:t>
      </w:r>
    </w:p>
    <w:p>
      <w:pPr>
        <w:spacing w:line="400" w:lineRule="exact"/>
        <w:ind w:firstLine="480" w:firstLineChars="200"/>
        <w:rPr>
          <w:rFonts w:eastAsia="仿宋"/>
          <w:sz w:val="24"/>
        </w:rPr>
      </w:pPr>
      <w:r>
        <w:rPr>
          <w:rFonts w:eastAsia="仿宋"/>
          <w:sz w:val="24"/>
        </w:rPr>
        <w:t>（三）提交响应文件的截止时间后，供应商不得对其提交的响应文件进行修改和撤回。</w:t>
      </w:r>
    </w:p>
    <w:p>
      <w:pPr>
        <w:widowControl/>
        <w:spacing w:line="400" w:lineRule="exact"/>
        <w:ind w:firstLine="482" w:firstLineChars="200"/>
        <w:rPr>
          <w:rFonts w:eastAsia="仿宋"/>
          <w:b/>
          <w:sz w:val="24"/>
        </w:rPr>
      </w:pPr>
      <w:r>
        <w:rPr>
          <w:rFonts w:eastAsia="仿宋"/>
          <w:b/>
          <w:sz w:val="24"/>
        </w:rPr>
        <w:t>七、质疑</w:t>
      </w:r>
    </w:p>
    <w:p>
      <w:pPr>
        <w:widowControl/>
        <w:spacing w:line="400" w:lineRule="exact"/>
        <w:ind w:firstLine="480" w:firstLineChars="200"/>
        <w:rPr>
          <w:rFonts w:eastAsia="仿宋"/>
          <w:sz w:val="24"/>
        </w:rPr>
      </w:pPr>
      <w:r>
        <w:rPr>
          <w:rFonts w:eastAsia="仿宋"/>
          <w:sz w:val="24"/>
        </w:rPr>
        <w:t>（一）供应商认为采购文件、采购过程、成交结果使自己的权益受到损害的，可以在知道或者应知其权益受到损害之日起7个工作日内，以书面形式向采购人提出质疑。</w:t>
      </w:r>
      <w:r>
        <w:rPr>
          <w:rFonts w:hint="eastAsia" w:eastAsia="仿宋"/>
          <w:sz w:val="24"/>
        </w:rPr>
        <w:t>项目质疑的联系电话是0827-5266628。</w:t>
      </w:r>
      <w:r>
        <w:rPr>
          <w:rFonts w:eastAsia="仿宋"/>
          <w:sz w:val="24"/>
        </w:rPr>
        <w:t>供应商针对同一采购程序环节的质疑应在前述质疑期内一次性提出。</w:t>
      </w:r>
    </w:p>
    <w:p>
      <w:pPr>
        <w:widowControl/>
        <w:spacing w:line="400" w:lineRule="exact"/>
        <w:ind w:firstLine="480" w:firstLineChars="200"/>
        <w:rPr>
          <w:rFonts w:eastAsia="仿宋"/>
          <w:sz w:val="24"/>
        </w:rPr>
      </w:pPr>
      <w:r>
        <w:rPr>
          <w:rFonts w:eastAsia="仿宋"/>
          <w:sz w:val="24"/>
        </w:rPr>
        <w:t>（二）供应商对本项目的质疑应当以书面质疑函的形式提出，并在上述质疑期内现场向采购人提交。供应商的质疑函应当包括下列内容：</w:t>
      </w:r>
    </w:p>
    <w:p>
      <w:pPr>
        <w:widowControl/>
        <w:spacing w:line="400" w:lineRule="exact"/>
        <w:ind w:firstLine="480" w:firstLineChars="200"/>
        <w:rPr>
          <w:rFonts w:eastAsia="仿宋"/>
          <w:sz w:val="24"/>
        </w:rPr>
      </w:pPr>
      <w:r>
        <w:rPr>
          <w:rFonts w:eastAsia="仿宋"/>
          <w:sz w:val="24"/>
        </w:rPr>
        <w:t>1.供应商的姓名或者名称、地址、邮编、联系人及联系电话；</w:t>
      </w:r>
    </w:p>
    <w:p>
      <w:pPr>
        <w:widowControl/>
        <w:spacing w:line="400" w:lineRule="exact"/>
        <w:ind w:firstLine="480" w:firstLineChars="200"/>
        <w:rPr>
          <w:rFonts w:eastAsia="仿宋"/>
          <w:sz w:val="24"/>
        </w:rPr>
      </w:pPr>
      <w:r>
        <w:rPr>
          <w:rFonts w:eastAsia="仿宋"/>
          <w:sz w:val="24"/>
        </w:rPr>
        <w:t>2.质疑项目的名称、编号；</w:t>
      </w:r>
    </w:p>
    <w:p>
      <w:pPr>
        <w:widowControl/>
        <w:spacing w:line="400" w:lineRule="exact"/>
        <w:ind w:firstLine="480" w:firstLineChars="200"/>
        <w:rPr>
          <w:rFonts w:eastAsia="仿宋"/>
          <w:sz w:val="24"/>
        </w:rPr>
      </w:pPr>
      <w:r>
        <w:rPr>
          <w:rFonts w:eastAsia="仿宋"/>
          <w:sz w:val="24"/>
        </w:rPr>
        <w:t>3.具体、明确的质疑事项和与质疑事项相关的请求；</w:t>
      </w:r>
    </w:p>
    <w:p>
      <w:pPr>
        <w:widowControl/>
        <w:spacing w:line="400" w:lineRule="exact"/>
        <w:ind w:firstLine="480" w:firstLineChars="200"/>
        <w:rPr>
          <w:rFonts w:eastAsia="仿宋"/>
          <w:sz w:val="24"/>
        </w:rPr>
      </w:pPr>
      <w:r>
        <w:rPr>
          <w:rFonts w:eastAsia="仿宋"/>
          <w:sz w:val="24"/>
        </w:rPr>
        <w:t>4.事实依据；</w:t>
      </w:r>
    </w:p>
    <w:p>
      <w:pPr>
        <w:widowControl/>
        <w:spacing w:line="400" w:lineRule="exact"/>
        <w:ind w:firstLine="480" w:firstLineChars="200"/>
        <w:rPr>
          <w:rFonts w:eastAsia="仿宋"/>
          <w:sz w:val="24"/>
        </w:rPr>
      </w:pPr>
      <w:r>
        <w:rPr>
          <w:rFonts w:eastAsia="仿宋"/>
          <w:sz w:val="24"/>
        </w:rPr>
        <w:t>5.必要的法律依据；</w:t>
      </w:r>
    </w:p>
    <w:p>
      <w:pPr>
        <w:widowControl/>
        <w:spacing w:line="400" w:lineRule="exact"/>
        <w:ind w:firstLine="480" w:firstLineChars="200"/>
        <w:rPr>
          <w:rFonts w:eastAsia="仿宋"/>
          <w:sz w:val="24"/>
        </w:rPr>
      </w:pPr>
      <w:r>
        <w:rPr>
          <w:rFonts w:eastAsia="仿宋"/>
          <w:sz w:val="24"/>
        </w:rPr>
        <w:t>6.提出质疑的日期。</w:t>
      </w:r>
    </w:p>
    <w:p>
      <w:pPr>
        <w:widowControl/>
        <w:spacing w:line="400" w:lineRule="exact"/>
        <w:ind w:firstLine="480" w:firstLineChars="200"/>
        <w:rPr>
          <w:rFonts w:eastAsia="仿宋"/>
          <w:sz w:val="24"/>
        </w:rPr>
      </w:pPr>
      <w:r>
        <w:rPr>
          <w:rFonts w:eastAsia="仿宋"/>
          <w:sz w:val="24"/>
        </w:rPr>
        <w:t>供应商为自然人的，应当由本人签字；供应商为法人或者其他组织的，应当由法定代表人、主要负责人，或者其授权代表签字或者盖章，并加盖公章。</w:t>
      </w:r>
    </w:p>
    <w:p>
      <w:pPr>
        <w:widowControl/>
        <w:spacing w:line="400" w:lineRule="exact"/>
        <w:ind w:firstLine="480" w:firstLineChars="200"/>
        <w:rPr>
          <w:rFonts w:eastAsia="仿宋"/>
          <w:sz w:val="24"/>
        </w:rPr>
      </w:pPr>
      <w:r>
        <w:rPr>
          <w:rFonts w:eastAsia="仿宋"/>
          <w:sz w:val="24"/>
        </w:rPr>
        <w:t>（三）采购人不得拒收质疑供应商在法定质疑期内发出的质疑函，应当在收到质疑函后7个工作日内作出答复，并以书面形式通知质疑供应商和其他有关供应商。质疑答复的内容不得涉及商业秘密。</w:t>
      </w:r>
    </w:p>
    <w:p>
      <w:pPr>
        <w:widowControl/>
        <w:spacing w:line="400" w:lineRule="exact"/>
        <w:ind w:firstLine="480" w:firstLineChars="200"/>
        <w:rPr>
          <w:rFonts w:eastAsia="仿宋"/>
          <w:sz w:val="24"/>
        </w:rPr>
      </w:pPr>
      <w:r>
        <w:rPr>
          <w:rFonts w:eastAsia="仿宋"/>
          <w:sz w:val="24"/>
        </w:rPr>
        <w:t>（四）采购人认为供应商质疑不成立，或者成立但未对成交结果构成影响的，继续开展采购活动；认为供应商质疑成立且影响或者可能影响成交结果的，按照下列情况处理：</w:t>
      </w:r>
    </w:p>
    <w:p>
      <w:pPr>
        <w:widowControl/>
        <w:spacing w:line="400" w:lineRule="exact"/>
        <w:ind w:firstLine="480" w:firstLineChars="200"/>
        <w:rPr>
          <w:rFonts w:eastAsia="仿宋"/>
          <w:sz w:val="24"/>
        </w:rPr>
      </w:pPr>
      <w:r>
        <w:rPr>
          <w:rFonts w:eastAsia="仿宋"/>
          <w:sz w:val="24"/>
        </w:rPr>
        <w:t>1.对采购文件提出的质疑，通过澄清或者修改可以继续开展采购活动的，澄清或者修改采购文件后继续开展采购活动；否则应当修改采购文件后重新开展采购活动；</w:t>
      </w:r>
    </w:p>
    <w:p>
      <w:pPr>
        <w:widowControl/>
        <w:spacing w:line="400" w:lineRule="exact"/>
        <w:ind w:firstLine="480" w:firstLineChars="200"/>
        <w:rPr>
          <w:rFonts w:eastAsia="仿宋"/>
          <w:sz w:val="24"/>
        </w:rPr>
      </w:pPr>
      <w:r>
        <w:rPr>
          <w:rFonts w:eastAsia="仿宋"/>
          <w:sz w:val="24"/>
        </w:rPr>
        <w:t>2.对采购过程、成交结果提出的质疑，合格供应商符合文件规定的数量时，可以从合格的成交候选人中另行确定成交供应商的，应当依法另行确定成交供应商；否则应当重新开展采购活动。</w:t>
      </w:r>
    </w:p>
    <w:p>
      <w:pPr>
        <w:spacing w:line="396" w:lineRule="exact"/>
        <w:ind w:firstLine="482" w:firstLineChars="200"/>
        <w:rPr>
          <w:rFonts w:eastAsia="仿宋"/>
          <w:b/>
          <w:sz w:val="24"/>
        </w:rPr>
      </w:pPr>
      <w:r>
        <w:rPr>
          <w:rFonts w:eastAsia="仿宋"/>
          <w:b/>
          <w:sz w:val="24"/>
        </w:rPr>
        <w:t>八、合同事项</w:t>
      </w:r>
    </w:p>
    <w:p>
      <w:pPr>
        <w:spacing w:line="396" w:lineRule="exact"/>
        <w:ind w:firstLine="480" w:firstLineChars="200"/>
        <w:rPr>
          <w:rFonts w:eastAsia="仿宋"/>
          <w:sz w:val="24"/>
        </w:rPr>
      </w:pPr>
      <w:r>
        <w:rPr>
          <w:rFonts w:eastAsia="仿宋"/>
          <w:sz w:val="24"/>
        </w:rPr>
        <w:t>详见本文件第八章。</w:t>
      </w:r>
    </w:p>
    <w:p>
      <w:pPr>
        <w:spacing w:line="396" w:lineRule="exact"/>
        <w:ind w:firstLine="482" w:firstLineChars="200"/>
        <w:rPr>
          <w:rFonts w:eastAsia="仿宋"/>
          <w:b/>
          <w:sz w:val="24"/>
        </w:rPr>
      </w:pPr>
      <w:r>
        <w:rPr>
          <w:rFonts w:eastAsia="仿宋"/>
          <w:b/>
          <w:sz w:val="24"/>
        </w:rPr>
        <w:t>九、验收事项</w:t>
      </w:r>
    </w:p>
    <w:p>
      <w:pPr>
        <w:spacing w:line="396" w:lineRule="exact"/>
        <w:ind w:firstLine="480" w:firstLineChars="200"/>
        <w:rPr>
          <w:rFonts w:eastAsia="仿宋"/>
          <w:sz w:val="24"/>
        </w:rPr>
      </w:pPr>
      <w:r>
        <w:rPr>
          <w:rFonts w:eastAsia="仿宋"/>
          <w:sz w:val="24"/>
        </w:rPr>
        <w:t>（一）本项目将参照四川省财政厅《关于印发&lt;四川省政府采购项目需求论证和履约验收管理办法&gt;的通知》（川财采〔2015〕32号）的要求进行验收。</w:t>
      </w:r>
    </w:p>
    <w:p>
      <w:pPr>
        <w:spacing w:line="396" w:lineRule="exact"/>
        <w:ind w:firstLine="480" w:firstLineChars="200"/>
        <w:rPr>
          <w:rFonts w:eastAsia="仿宋"/>
          <w:sz w:val="24"/>
        </w:rPr>
      </w:pPr>
      <w:r>
        <w:rPr>
          <w:rFonts w:eastAsia="仿宋"/>
          <w:sz w:val="24"/>
        </w:rPr>
        <w:t>（二）采购人应当按照采购合同规定的技术服务、安全标准组织对供应商履约情况进行验收，并出具验收报告。验收报告应当包括每一项技术服务、安全标准的履约情况。</w:t>
      </w:r>
    </w:p>
    <w:p>
      <w:pPr>
        <w:spacing w:line="396" w:lineRule="exact"/>
        <w:ind w:firstLine="482" w:firstLineChars="200"/>
        <w:rPr>
          <w:rFonts w:eastAsia="仿宋"/>
          <w:b/>
          <w:sz w:val="24"/>
        </w:rPr>
      </w:pPr>
      <w:r>
        <w:rPr>
          <w:rFonts w:eastAsia="仿宋"/>
          <w:b/>
          <w:sz w:val="24"/>
        </w:rPr>
        <w:t>十、信用记录的查询和使用</w:t>
      </w:r>
    </w:p>
    <w:p>
      <w:pPr>
        <w:spacing w:line="396" w:lineRule="exact"/>
        <w:ind w:firstLine="480" w:firstLineChars="200"/>
        <w:rPr>
          <w:rFonts w:eastAsia="仿宋"/>
          <w:sz w:val="24"/>
        </w:rPr>
      </w:pPr>
      <w:r>
        <w:rPr>
          <w:rFonts w:eastAsia="仿宋"/>
          <w:sz w:val="24"/>
        </w:rPr>
        <w:t>（一）采购人将在本项目采购合同签订前的任一时点查询以下信息，并截图和打印作为采购文件的组成部分进行保存：</w:t>
      </w:r>
    </w:p>
    <w:p>
      <w:pPr>
        <w:spacing w:line="396" w:lineRule="exact"/>
        <w:ind w:firstLine="480" w:firstLineChars="200"/>
        <w:jc w:val="left"/>
        <w:rPr>
          <w:rFonts w:eastAsia="仿宋"/>
          <w:sz w:val="24"/>
        </w:rPr>
      </w:pPr>
      <w:r>
        <w:rPr>
          <w:rFonts w:eastAsia="仿宋"/>
          <w:sz w:val="24"/>
        </w:rPr>
        <w:t>1.失信被执行人（www.creditchina.gov.cn/xinyongfuwu/shixinbeizhixingrenchaxun/?navPage）；</w:t>
      </w:r>
    </w:p>
    <w:p>
      <w:pPr>
        <w:spacing w:line="396" w:lineRule="exact"/>
        <w:ind w:firstLine="480" w:firstLineChars="200"/>
        <w:jc w:val="left"/>
        <w:rPr>
          <w:rFonts w:eastAsia="仿宋"/>
          <w:sz w:val="24"/>
        </w:rPr>
      </w:pPr>
      <w:r>
        <w:rPr>
          <w:rFonts w:eastAsia="仿宋"/>
          <w:sz w:val="24"/>
        </w:rPr>
        <w:t>2.重大税收违法案件当事人名单（www.creditchina.gov.cn/xinyongfuwu/zhongdashuishouweifaanjian/?navPage）；</w:t>
      </w:r>
    </w:p>
    <w:p>
      <w:pPr>
        <w:spacing w:line="396" w:lineRule="exact"/>
        <w:ind w:firstLine="480" w:firstLineChars="200"/>
        <w:jc w:val="left"/>
        <w:rPr>
          <w:rFonts w:eastAsia="仿宋"/>
          <w:sz w:val="24"/>
        </w:rPr>
      </w:pPr>
      <w:r>
        <w:rPr>
          <w:rFonts w:eastAsia="仿宋"/>
          <w:sz w:val="24"/>
        </w:rPr>
        <w:t>3.政府采购严重违法失信行为记录名单（www.ccgp.gov.cn/search/cr/）。</w:t>
      </w:r>
    </w:p>
    <w:p>
      <w:pPr>
        <w:spacing w:line="396" w:lineRule="exact"/>
        <w:ind w:firstLine="480" w:firstLineChars="200"/>
        <w:rPr>
          <w:rFonts w:eastAsia="仿宋"/>
          <w:sz w:val="24"/>
        </w:rPr>
      </w:pPr>
      <w:r>
        <w:rPr>
          <w:rFonts w:eastAsia="仿宋"/>
          <w:sz w:val="24"/>
        </w:rPr>
        <w:t>（二）供应商存在以上失信记录的，其响应文件将被拒绝或作无效处理，并追究相关责任。成交供应商存在以上失信记录的，其成交资格无效，并不予签订采购合同；采购合同已签订但尚未履行的，撤销合同；采购合同已经履行，给采购人、供应商造成损失的，由责任人承担赔偿责任。</w:t>
      </w:r>
    </w:p>
    <w:p>
      <w:pPr>
        <w:spacing w:line="396" w:lineRule="exact"/>
        <w:ind w:firstLine="480" w:firstLineChars="200"/>
        <w:rPr>
          <w:rFonts w:eastAsia="仿宋"/>
          <w:sz w:val="24"/>
        </w:rPr>
      </w:pPr>
      <w:r>
        <w:rPr>
          <w:rFonts w:eastAsia="仿宋"/>
          <w:sz w:val="24"/>
        </w:rPr>
        <w:t>（三）若本项目要求供应商提供信用记录的查询信息，供应商应予提供。</w:t>
      </w:r>
    </w:p>
    <w:p>
      <w:pPr>
        <w:spacing w:line="396" w:lineRule="exact"/>
        <w:ind w:firstLine="482" w:firstLineChars="200"/>
        <w:rPr>
          <w:rFonts w:eastAsia="仿宋"/>
          <w:b/>
          <w:sz w:val="24"/>
        </w:rPr>
      </w:pPr>
      <w:r>
        <w:rPr>
          <w:rFonts w:eastAsia="仿宋"/>
          <w:b/>
          <w:sz w:val="24"/>
        </w:rPr>
        <w:t>十一、行贿犯罪档案查询</w:t>
      </w:r>
    </w:p>
    <w:p>
      <w:pPr>
        <w:spacing w:line="396" w:lineRule="exact"/>
        <w:ind w:firstLine="480" w:firstLineChars="200"/>
        <w:rPr>
          <w:rFonts w:eastAsia="仿宋"/>
          <w:sz w:val="24"/>
        </w:rPr>
      </w:pPr>
      <w:r>
        <w:rPr>
          <w:rFonts w:eastAsia="仿宋"/>
          <w:sz w:val="24"/>
        </w:rPr>
        <w:t>（一）采购人组织对供应商的行贿犯罪档案查询。</w:t>
      </w:r>
    </w:p>
    <w:p>
      <w:pPr>
        <w:spacing w:line="396" w:lineRule="exact"/>
        <w:ind w:firstLine="480" w:firstLineChars="200"/>
        <w:rPr>
          <w:rFonts w:eastAsia="仿宋"/>
          <w:sz w:val="24"/>
        </w:rPr>
      </w:pPr>
      <w:r>
        <w:rPr>
          <w:rFonts w:eastAsia="仿宋"/>
          <w:sz w:val="24"/>
        </w:rPr>
        <w:t>（二）供应商单位及其现任法定代表人、主要负责人被查实有行贿犯罪记录的，供应商响应文件应当认定为无效；成交后未签订采购合同的，应当认定成交无效；成交后签订采购合同未履行的，应当认定成交无效，同时撤销采购合同；成交后签订采购合同且已经履行的，应当认定采购活动违法，由相关当事人承担赔偿责任。</w:t>
      </w:r>
    </w:p>
    <w:p>
      <w:pPr>
        <w:snapToGrid w:val="0"/>
        <w:spacing w:line="400" w:lineRule="exact"/>
        <w:ind w:firstLine="477" w:firstLineChars="198"/>
        <w:rPr>
          <w:rFonts w:eastAsia="仿宋"/>
          <w:b/>
          <w:sz w:val="24"/>
        </w:rPr>
      </w:pPr>
      <w:r>
        <w:rPr>
          <w:rFonts w:eastAsia="仿宋"/>
          <w:b/>
          <w:sz w:val="24"/>
        </w:rPr>
        <w:t>十二、磋商工作纪律和注意事项</w:t>
      </w:r>
    </w:p>
    <w:p>
      <w:pPr>
        <w:snapToGrid w:val="0"/>
        <w:spacing w:line="400" w:lineRule="exact"/>
        <w:ind w:firstLine="480" w:firstLineChars="200"/>
        <w:rPr>
          <w:rFonts w:eastAsia="仿宋"/>
          <w:sz w:val="24"/>
        </w:rPr>
      </w:pPr>
      <w:r>
        <w:rPr>
          <w:rFonts w:eastAsia="仿宋"/>
          <w:sz w:val="24"/>
        </w:rPr>
        <w:t>（一）供应商有下列情形之一的，取消其参加磋商或者成交资格，并将有关情况反映至财政部门或者有关监督部门依法处理：</w:t>
      </w:r>
    </w:p>
    <w:p>
      <w:pPr>
        <w:snapToGrid w:val="0"/>
        <w:spacing w:line="400" w:lineRule="exact"/>
        <w:ind w:firstLine="480" w:firstLineChars="200"/>
        <w:rPr>
          <w:rFonts w:eastAsia="仿宋"/>
          <w:sz w:val="24"/>
        </w:rPr>
      </w:pPr>
      <w:r>
        <w:rPr>
          <w:rFonts w:eastAsia="仿宋"/>
          <w:sz w:val="24"/>
        </w:rPr>
        <w:t>1.提供虚假材料参加采购活动的；</w:t>
      </w:r>
    </w:p>
    <w:p>
      <w:pPr>
        <w:snapToGrid w:val="0"/>
        <w:spacing w:line="400" w:lineRule="exact"/>
        <w:ind w:firstLine="480" w:firstLineChars="200"/>
        <w:rPr>
          <w:rFonts w:eastAsia="仿宋"/>
          <w:sz w:val="24"/>
        </w:rPr>
      </w:pPr>
      <w:r>
        <w:rPr>
          <w:rFonts w:eastAsia="仿宋"/>
          <w:sz w:val="24"/>
        </w:rPr>
        <w:t>2.磋商过程中作出虚假承诺的；</w:t>
      </w:r>
    </w:p>
    <w:p>
      <w:pPr>
        <w:snapToGrid w:val="0"/>
        <w:spacing w:line="400" w:lineRule="exact"/>
        <w:ind w:firstLine="480" w:firstLineChars="200"/>
        <w:rPr>
          <w:rFonts w:eastAsia="仿宋"/>
          <w:sz w:val="24"/>
        </w:rPr>
      </w:pPr>
      <w:r>
        <w:rPr>
          <w:rFonts w:eastAsia="仿宋"/>
          <w:sz w:val="24"/>
        </w:rPr>
        <w:t>3.采取零报价或变相零报价、低于成本价、诋毁其他供应商及其他不正当手段竞争的；</w:t>
      </w:r>
    </w:p>
    <w:p>
      <w:pPr>
        <w:snapToGrid w:val="0"/>
        <w:spacing w:line="400" w:lineRule="exact"/>
        <w:ind w:firstLine="480" w:firstLineChars="200"/>
        <w:rPr>
          <w:rFonts w:eastAsia="仿宋"/>
          <w:sz w:val="24"/>
        </w:rPr>
      </w:pPr>
      <w:r>
        <w:rPr>
          <w:rFonts w:eastAsia="仿宋"/>
          <w:sz w:val="24"/>
        </w:rPr>
        <w:t>4.与采购人、磋商小组成员或者其他供应商串通的；</w:t>
      </w:r>
    </w:p>
    <w:p>
      <w:pPr>
        <w:snapToGrid w:val="0"/>
        <w:spacing w:line="400" w:lineRule="exact"/>
        <w:ind w:firstLine="480" w:firstLineChars="200"/>
        <w:rPr>
          <w:rFonts w:eastAsia="仿宋"/>
          <w:sz w:val="24"/>
        </w:rPr>
      </w:pPr>
      <w:r>
        <w:rPr>
          <w:rFonts w:eastAsia="仿宋"/>
          <w:sz w:val="24"/>
        </w:rPr>
        <w:t>5.不依法签订采购合同的；</w:t>
      </w:r>
    </w:p>
    <w:p>
      <w:pPr>
        <w:snapToGrid w:val="0"/>
        <w:spacing w:line="400" w:lineRule="exact"/>
        <w:ind w:firstLine="480" w:firstLineChars="200"/>
        <w:rPr>
          <w:rFonts w:eastAsia="仿宋"/>
          <w:sz w:val="24"/>
        </w:rPr>
      </w:pPr>
      <w:r>
        <w:rPr>
          <w:rFonts w:eastAsia="仿宋"/>
          <w:sz w:val="24"/>
        </w:rPr>
        <w:t>6.不按照采购合同约定和响应文件承诺履约的；</w:t>
      </w:r>
    </w:p>
    <w:p>
      <w:pPr>
        <w:snapToGrid w:val="0"/>
        <w:spacing w:line="400" w:lineRule="exact"/>
        <w:ind w:firstLine="480" w:firstLineChars="200"/>
        <w:rPr>
          <w:rFonts w:eastAsia="仿宋"/>
          <w:sz w:val="24"/>
        </w:rPr>
      </w:pPr>
      <w:r>
        <w:rPr>
          <w:rFonts w:eastAsia="仿宋"/>
          <w:sz w:val="24"/>
        </w:rPr>
        <w:t>7.向采购人、磋商小组成员行贿或者提供不正当好处的。</w:t>
      </w:r>
    </w:p>
    <w:p>
      <w:pPr>
        <w:snapToGrid w:val="0"/>
        <w:spacing w:line="400" w:lineRule="exact"/>
        <w:ind w:firstLine="480" w:firstLineChars="200"/>
        <w:rPr>
          <w:rFonts w:eastAsia="仿宋"/>
          <w:sz w:val="24"/>
        </w:rPr>
      </w:pPr>
      <w:r>
        <w:rPr>
          <w:rFonts w:eastAsia="仿宋"/>
          <w:sz w:val="24"/>
        </w:rPr>
        <w:t>供应商出现本款第1至6项情形，给采购人、其他供应商造成损失的，应当承担赔偿责任。</w:t>
      </w:r>
    </w:p>
    <w:p>
      <w:pPr>
        <w:snapToGrid w:val="0"/>
        <w:spacing w:line="400" w:lineRule="exact"/>
        <w:ind w:firstLine="480" w:firstLineChars="200"/>
        <w:rPr>
          <w:rFonts w:eastAsia="仿宋"/>
          <w:sz w:val="24"/>
        </w:rPr>
      </w:pPr>
      <w:r>
        <w:rPr>
          <w:rFonts w:eastAsia="仿宋"/>
          <w:sz w:val="24"/>
        </w:rPr>
        <w:t>供应商通过资格审查后，无正当理由拒绝参加磋商，导致磋商失败的，给予批评，禁止其参加该项目以后的采购活动。</w:t>
      </w:r>
    </w:p>
    <w:p>
      <w:pPr>
        <w:snapToGrid w:val="0"/>
        <w:spacing w:line="400" w:lineRule="exact"/>
        <w:ind w:firstLine="480" w:firstLineChars="200"/>
        <w:rPr>
          <w:rFonts w:eastAsia="仿宋"/>
          <w:sz w:val="24"/>
        </w:rPr>
      </w:pPr>
      <w:r>
        <w:rPr>
          <w:rFonts w:eastAsia="仿宋"/>
          <w:sz w:val="24"/>
        </w:rPr>
        <w:t>（二）供应商派出的代表应在本项目评审活动结束前保持通讯畅通。因通讯不畅导致供应商无法有效参与采购活动的后果由供应商独自承担。</w:t>
      </w:r>
    </w:p>
    <w:p>
      <w:pPr>
        <w:tabs>
          <w:tab w:val="left" w:pos="1095"/>
        </w:tabs>
        <w:spacing w:line="400" w:lineRule="exact"/>
        <w:ind w:firstLine="640" w:firstLineChars="200"/>
        <w:rPr>
          <w:rFonts w:eastAsia="黑体"/>
          <w:bCs/>
          <w:sz w:val="32"/>
          <w:szCs w:val="32"/>
        </w:rPr>
      </w:pPr>
      <w:r>
        <w:rPr>
          <w:rFonts w:eastAsia="黑体"/>
          <w:bCs/>
          <w:sz w:val="32"/>
          <w:szCs w:val="32"/>
        </w:rPr>
        <w:br w:type="page"/>
      </w:r>
    </w:p>
    <w:p>
      <w:pPr>
        <w:spacing w:line="400" w:lineRule="exact"/>
        <w:jc w:val="center"/>
        <w:outlineLvl w:val="0"/>
        <w:rPr>
          <w:rFonts w:eastAsia="黑体"/>
          <w:bCs/>
          <w:sz w:val="32"/>
          <w:szCs w:val="32"/>
        </w:rPr>
      </w:pPr>
      <w:bookmarkStart w:id="37" w:name="_Toc531943306"/>
      <w:r>
        <w:rPr>
          <w:rFonts w:eastAsia="黑体"/>
          <w:bCs/>
          <w:sz w:val="32"/>
          <w:szCs w:val="32"/>
        </w:rPr>
        <w:t>第三章   资格条件要求及应当提供的证明材料</w:t>
      </w:r>
      <w:bookmarkEnd w:id="37"/>
    </w:p>
    <w:p>
      <w:pPr>
        <w:spacing w:line="400" w:lineRule="exact"/>
        <w:ind w:firstLine="482" w:firstLineChars="200"/>
        <w:rPr>
          <w:rFonts w:eastAsia="仿宋"/>
          <w:b/>
          <w:sz w:val="24"/>
        </w:rPr>
      </w:pPr>
    </w:p>
    <w:p>
      <w:pPr>
        <w:spacing w:line="400" w:lineRule="exact"/>
        <w:ind w:firstLine="482" w:firstLineChars="200"/>
        <w:rPr>
          <w:rFonts w:eastAsia="仿宋"/>
          <w:b/>
          <w:sz w:val="24"/>
        </w:rPr>
      </w:pPr>
      <w:r>
        <w:rPr>
          <w:rFonts w:eastAsia="仿宋"/>
          <w:b/>
          <w:sz w:val="24"/>
        </w:rPr>
        <w:t>一、供应商及报价产品（如涉及）的资格条件要求</w:t>
      </w:r>
    </w:p>
    <w:p>
      <w:pPr>
        <w:spacing w:line="400" w:lineRule="exact"/>
        <w:ind w:firstLine="482" w:firstLineChars="200"/>
        <w:rPr>
          <w:rFonts w:eastAsia="仿宋"/>
          <w:b/>
          <w:sz w:val="24"/>
        </w:rPr>
      </w:pPr>
      <w:r>
        <w:rPr>
          <w:rFonts w:eastAsia="仿宋"/>
          <w:b/>
          <w:sz w:val="24"/>
        </w:rPr>
        <w:t>（一）供应商的资格条件要求</w:t>
      </w:r>
    </w:p>
    <w:p>
      <w:pPr>
        <w:adjustRightInd w:val="0"/>
        <w:spacing w:line="400" w:lineRule="exact"/>
        <w:ind w:firstLine="480" w:firstLineChars="200"/>
        <w:jc w:val="left"/>
        <w:rPr>
          <w:rFonts w:eastAsia="仿宋"/>
          <w:sz w:val="24"/>
        </w:rPr>
      </w:pPr>
      <w:r>
        <w:rPr>
          <w:rFonts w:eastAsia="仿宋"/>
          <w:sz w:val="24"/>
        </w:rPr>
        <w:t>1.具有独立承担民事责任的能力；</w:t>
      </w:r>
    </w:p>
    <w:p>
      <w:pPr>
        <w:adjustRightInd w:val="0"/>
        <w:spacing w:line="400" w:lineRule="exact"/>
        <w:ind w:firstLine="480" w:firstLineChars="200"/>
        <w:jc w:val="left"/>
        <w:rPr>
          <w:rFonts w:eastAsia="仿宋"/>
          <w:sz w:val="24"/>
        </w:rPr>
      </w:pPr>
      <w:r>
        <w:rPr>
          <w:rFonts w:eastAsia="仿宋"/>
          <w:sz w:val="24"/>
        </w:rPr>
        <w:t>2.具有良好的商业信誉和健全的财务会计制度；</w:t>
      </w:r>
    </w:p>
    <w:p>
      <w:pPr>
        <w:adjustRightInd w:val="0"/>
        <w:spacing w:line="400" w:lineRule="exact"/>
        <w:ind w:firstLine="480" w:firstLineChars="200"/>
        <w:jc w:val="left"/>
        <w:rPr>
          <w:rFonts w:eastAsia="仿宋"/>
          <w:sz w:val="24"/>
        </w:rPr>
      </w:pPr>
      <w:r>
        <w:rPr>
          <w:rFonts w:eastAsia="仿宋"/>
          <w:sz w:val="24"/>
        </w:rPr>
        <w:t>3.具有履行合同所必须的设备和专业技术能力；</w:t>
      </w:r>
    </w:p>
    <w:p>
      <w:pPr>
        <w:adjustRightInd w:val="0"/>
        <w:spacing w:line="400" w:lineRule="exact"/>
        <w:ind w:firstLine="480" w:firstLineChars="200"/>
        <w:jc w:val="left"/>
        <w:rPr>
          <w:rFonts w:eastAsia="仿宋"/>
          <w:sz w:val="24"/>
        </w:rPr>
      </w:pPr>
      <w:r>
        <w:rPr>
          <w:rFonts w:eastAsia="仿宋"/>
          <w:sz w:val="24"/>
        </w:rPr>
        <w:t>4.具有依法缴纳税收和社会保障资金的良好记录；</w:t>
      </w:r>
    </w:p>
    <w:p>
      <w:pPr>
        <w:adjustRightInd w:val="0"/>
        <w:spacing w:line="400" w:lineRule="exact"/>
        <w:ind w:firstLine="480" w:firstLineChars="200"/>
        <w:jc w:val="left"/>
        <w:rPr>
          <w:rFonts w:eastAsia="仿宋"/>
          <w:sz w:val="24"/>
        </w:rPr>
      </w:pPr>
      <w:r>
        <w:rPr>
          <w:rFonts w:eastAsia="仿宋"/>
          <w:sz w:val="24"/>
        </w:rPr>
        <w:t>5.参加本次采购活动前三年内，在经营活动中没有重大违法记录；</w:t>
      </w:r>
    </w:p>
    <w:p>
      <w:pPr>
        <w:adjustRightInd w:val="0"/>
        <w:spacing w:line="400" w:lineRule="exact"/>
        <w:ind w:firstLine="480" w:firstLineChars="200"/>
        <w:jc w:val="left"/>
        <w:rPr>
          <w:rFonts w:eastAsia="仿宋"/>
          <w:sz w:val="24"/>
        </w:rPr>
      </w:pPr>
      <w:r>
        <w:rPr>
          <w:rFonts w:eastAsia="仿宋"/>
          <w:sz w:val="24"/>
        </w:rPr>
        <w:t>6.法律、行政法规规定的其他条件；</w:t>
      </w:r>
    </w:p>
    <w:p>
      <w:pPr>
        <w:spacing w:line="400" w:lineRule="exact"/>
        <w:ind w:firstLine="468" w:firstLineChars="195"/>
        <w:rPr>
          <w:rFonts w:eastAsia="仿宋"/>
          <w:sz w:val="24"/>
        </w:rPr>
      </w:pPr>
      <w:r>
        <w:rPr>
          <w:rFonts w:eastAsia="仿宋"/>
          <w:sz w:val="24"/>
        </w:rPr>
        <w:t>7.采购项目的特殊要求：无。</w:t>
      </w:r>
    </w:p>
    <w:p>
      <w:pPr>
        <w:adjustRightInd w:val="0"/>
        <w:spacing w:line="400" w:lineRule="exact"/>
        <w:ind w:firstLine="482" w:firstLineChars="200"/>
        <w:jc w:val="left"/>
        <w:rPr>
          <w:rFonts w:eastAsia="仿宋"/>
          <w:b/>
          <w:sz w:val="24"/>
        </w:rPr>
      </w:pPr>
      <w:r>
        <w:rPr>
          <w:rFonts w:eastAsia="仿宋"/>
          <w:b/>
          <w:sz w:val="24"/>
        </w:rPr>
        <w:t>（二）报价产品（如涉及）的资格条件要求</w:t>
      </w:r>
    </w:p>
    <w:p>
      <w:pPr>
        <w:spacing w:line="400" w:lineRule="exact"/>
        <w:ind w:firstLine="480" w:firstLineChars="200"/>
        <w:rPr>
          <w:rFonts w:eastAsia="仿宋"/>
          <w:sz w:val="24"/>
        </w:rPr>
      </w:pPr>
      <w:r>
        <w:rPr>
          <w:rFonts w:eastAsia="仿宋"/>
          <w:sz w:val="24"/>
        </w:rPr>
        <w:t>无。</w:t>
      </w:r>
    </w:p>
    <w:p>
      <w:pPr>
        <w:spacing w:line="400" w:lineRule="exact"/>
        <w:ind w:firstLine="482" w:firstLineChars="200"/>
        <w:rPr>
          <w:rFonts w:eastAsia="仿宋"/>
          <w:b/>
          <w:sz w:val="24"/>
        </w:rPr>
      </w:pPr>
      <w:r>
        <w:rPr>
          <w:rFonts w:eastAsia="仿宋"/>
          <w:b/>
          <w:sz w:val="24"/>
        </w:rPr>
        <w:t>二、应当提供的供应商及报价产品（如涉及）的资格证明材料</w:t>
      </w:r>
    </w:p>
    <w:p>
      <w:pPr>
        <w:adjustRightInd w:val="0"/>
        <w:spacing w:line="400" w:lineRule="exact"/>
        <w:ind w:firstLine="480" w:firstLineChars="200"/>
        <w:jc w:val="left"/>
        <w:rPr>
          <w:rFonts w:eastAsia="仿宋"/>
          <w:sz w:val="24"/>
        </w:rPr>
      </w:pPr>
      <w:r>
        <w:rPr>
          <w:rFonts w:eastAsia="仿宋"/>
          <w:sz w:val="24"/>
        </w:rPr>
        <w:t>（一）</w:t>
      </w:r>
      <w:r>
        <w:rPr>
          <w:rFonts w:eastAsia="仿宋"/>
          <w:b/>
          <w:sz w:val="24"/>
        </w:rPr>
        <w:t>应当提供的供应商的资格证明材料</w:t>
      </w:r>
    </w:p>
    <w:p>
      <w:pPr>
        <w:adjustRightInd w:val="0"/>
        <w:spacing w:line="400" w:lineRule="exact"/>
        <w:ind w:firstLine="480" w:firstLineChars="200"/>
        <w:jc w:val="left"/>
        <w:rPr>
          <w:rFonts w:eastAsia="仿宋"/>
          <w:sz w:val="24"/>
        </w:rPr>
      </w:pPr>
      <w:r>
        <w:rPr>
          <w:rFonts w:eastAsia="仿宋"/>
          <w:sz w:val="24"/>
        </w:rPr>
        <w:t>1.“多证合一”的《营业执照》副本；</w:t>
      </w:r>
    </w:p>
    <w:p>
      <w:pPr>
        <w:adjustRightInd w:val="0"/>
        <w:spacing w:line="400" w:lineRule="exact"/>
        <w:ind w:firstLine="480" w:firstLineChars="200"/>
        <w:jc w:val="left"/>
        <w:rPr>
          <w:rFonts w:eastAsia="仿宋"/>
          <w:sz w:val="24"/>
        </w:rPr>
      </w:pPr>
      <w:r>
        <w:rPr>
          <w:rFonts w:eastAsia="仿宋"/>
          <w:sz w:val="24"/>
        </w:rPr>
        <w:t>2.法定代表人身份证；</w:t>
      </w:r>
    </w:p>
    <w:p>
      <w:pPr>
        <w:adjustRightInd w:val="0"/>
        <w:spacing w:line="400" w:lineRule="exact"/>
        <w:ind w:firstLine="480" w:firstLineChars="200"/>
        <w:jc w:val="left"/>
        <w:rPr>
          <w:rFonts w:eastAsia="仿宋"/>
          <w:sz w:val="24"/>
        </w:rPr>
      </w:pPr>
      <w:r>
        <w:rPr>
          <w:rFonts w:eastAsia="仿宋"/>
          <w:sz w:val="24"/>
        </w:rPr>
        <w:t>3.授权代表参加的须提供法定代表人授权委托书（原件）及授权代表身份证（法定代表人参加的无须提供）；</w:t>
      </w:r>
    </w:p>
    <w:p>
      <w:pPr>
        <w:adjustRightInd w:val="0"/>
        <w:spacing w:line="400" w:lineRule="exact"/>
        <w:ind w:firstLine="480" w:firstLineChars="200"/>
        <w:jc w:val="left"/>
        <w:rPr>
          <w:rFonts w:eastAsia="仿宋"/>
          <w:sz w:val="24"/>
        </w:rPr>
      </w:pPr>
      <w:r>
        <w:rPr>
          <w:rFonts w:eastAsia="仿宋"/>
          <w:sz w:val="24"/>
        </w:rPr>
        <w:t>4.财务状况报告（提供以下之一）：</w:t>
      </w:r>
    </w:p>
    <w:p>
      <w:pPr>
        <w:adjustRightInd w:val="0"/>
        <w:spacing w:line="400" w:lineRule="exact"/>
        <w:ind w:firstLine="480" w:firstLineChars="200"/>
        <w:jc w:val="left"/>
        <w:rPr>
          <w:rFonts w:eastAsia="仿宋"/>
          <w:sz w:val="24"/>
        </w:rPr>
      </w:pPr>
      <w:r>
        <w:rPr>
          <w:rFonts w:eastAsia="仿宋"/>
          <w:sz w:val="24"/>
        </w:rPr>
        <w:t>（1）上一年度经会计师事务所审计的财务报告</w:t>
      </w:r>
    </w:p>
    <w:p>
      <w:pPr>
        <w:adjustRightInd w:val="0"/>
        <w:spacing w:line="400" w:lineRule="exact"/>
        <w:ind w:firstLine="480" w:firstLineChars="200"/>
        <w:jc w:val="left"/>
        <w:rPr>
          <w:rFonts w:eastAsia="仿宋"/>
          <w:sz w:val="24"/>
        </w:rPr>
      </w:pPr>
      <w:r>
        <w:rPr>
          <w:rFonts w:eastAsia="仿宋"/>
          <w:sz w:val="24"/>
        </w:rPr>
        <w:t>（2）银行出具的资信证明</w:t>
      </w:r>
    </w:p>
    <w:p>
      <w:pPr>
        <w:adjustRightInd w:val="0"/>
        <w:spacing w:line="400" w:lineRule="exact"/>
        <w:ind w:firstLine="480" w:firstLineChars="200"/>
        <w:jc w:val="left"/>
        <w:rPr>
          <w:rFonts w:eastAsia="仿宋"/>
          <w:sz w:val="24"/>
        </w:rPr>
      </w:pPr>
      <w:r>
        <w:rPr>
          <w:rFonts w:eastAsia="仿宋"/>
          <w:sz w:val="24"/>
        </w:rPr>
        <w:t>5.供应商缴纳税收的银行电子回单，或者税务部门出具的纳税证明或完税证明（提交响应文件的截止时间前6个月内的任意时段）；</w:t>
      </w:r>
    </w:p>
    <w:p>
      <w:pPr>
        <w:adjustRightInd w:val="0"/>
        <w:spacing w:line="400" w:lineRule="exact"/>
        <w:ind w:firstLine="480" w:firstLineChars="200"/>
        <w:jc w:val="left"/>
        <w:rPr>
          <w:rFonts w:eastAsia="仿宋"/>
          <w:sz w:val="24"/>
        </w:rPr>
      </w:pPr>
      <w:r>
        <w:rPr>
          <w:rFonts w:eastAsia="仿宋"/>
          <w:sz w:val="24"/>
        </w:rPr>
        <w:t>6.供应商缴纳社保的银行电子回单，或者社保部门出具的社保缴纳证明材料（提交响应文件的截止时间前6个月内的任意时段）；</w:t>
      </w:r>
    </w:p>
    <w:p>
      <w:pPr>
        <w:adjustRightInd w:val="0"/>
        <w:spacing w:line="400" w:lineRule="exact"/>
        <w:ind w:firstLine="480" w:firstLineChars="200"/>
        <w:jc w:val="left"/>
        <w:rPr>
          <w:rFonts w:eastAsia="仿宋"/>
          <w:sz w:val="24"/>
        </w:rPr>
      </w:pPr>
      <w:r>
        <w:rPr>
          <w:rFonts w:eastAsia="仿宋"/>
          <w:sz w:val="24"/>
        </w:rPr>
        <w:t>7.参加采购活动前3年内，具有良好的商业信誉，在经营活动中没有重大违法记录的承诺；</w:t>
      </w:r>
    </w:p>
    <w:p>
      <w:pPr>
        <w:adjustRightInd w:val="0"/>
        <w:spacing w:line="400" w:lineRule="exact"/>
        <w:ind w:firstLine="480" w:firstLineChars="200"/>
        <w:jc w:val="left"/>
        <w:rPr>
          <w:rFonts w:eastAsia="仿宋"/>
          <w:sz w:val="24"/>
        </w:rPr>
      </w:pPr>
      <w:r>
        <w:rPr>
          <w:rFonts w:eastAsia="仿宋"/>
          <w:sz w:val="24"/>
        </w:rPr>
        <w:t>8.具备法律、行政法规规定的其他条件的证明材料；</w:t>
      </w:r>
    </w:p>
    <w:p>
      <w:pPr>
        <w:adjustRightInd w:val="0"/>
        <w:spacing w:line="400" w:lineRule="exact"/>
        <w:ind w:firstLine="480" w:firstLineChars="200"/>
        <w:jc w:val="left"/>
        <w:rPr>
          <w:rFonts w:eastAsia="仿宋"/>
          <w:sz w:val="24"/>
        </w:rPr>
      </w:pPr>
      <w:r>
        <w:rPr>
          <w:rFonts w:eastAsia="仿宋"/>
          <w:sz w:val="24"/>
        </w:rPr>
        <w:t>9.采购项目的特殊要求：无。</w:t>
      </w:r>
    </w:p>
    <w:p>
      <w:pPr>
        <w:spacing w:line="400" w:lineRule="exact"/>
        <w:ind w:firstLine="482" w:firstLineChars="200"/>
        <w:rPr>
          <w:rFonts w:eastAsia="仿宋"/>
          <w:b/>
          <w:sz w:val="24"/>
        </w:rPr>
      </w:pPr>
      <w:r>
        <w:rPr>
          <w:rFonts w:eastAsia="仿宋"/>
          <w:b/>
          <w:sz w:val="24"/>
        </w:rPr>
        <w:t>（二）应当提供的报价产品（如涉及）的资格证明材料</w:t>
      </w:r>
    </w:p>
    <w:p>
      <w:pPr>
        <w:adjustRightInd w:val="0"/>
        <w:spacing w:line="400" w:lineRule="exact"/>
        <w:ind w:firstLine="480" w:firstLineChars="200"/>
        <w:jc w:val="left"/>
        <w:rPr>
          <w:rFonts w:eastAsia="仿宋"/>
          <w:b/>
          <w:sz w:val="24"/>
        </w:rPr>
      </w:pPr>
      <w:r>
        <w:rPr>
          <w:rFonts w:eastAsia="仿宋"/>
          <w:sz w:val="24"/>
        </w:rPr>
        <w:t>无。</w:t>
      </w:r>
    </w:p>
    <w:p>
      <w:pPr>
        <w:spacing w:line="400" w:lineRule="exact"/>
        <w:ind w:firstLine="482" w:firstLineChars="200"/>
        <w:rPr>
          <w:rFonts w:eastAsia="仿宋"/>
          <w:b/>
          <w:sz w:val="24"/>
        </w:rPr>
      </w:pPr>
    </w:p>
    <w:p>
      <w:pPr>
        <w:spacing w:line="400" w:lineRule="exact"/>
        <w:ind w:firstLine="480" w:firstLineChars="200"/>
        <w:rPr>
          <w:rFonts w:eastAsia="仿宋"/>
          <w:sz w:val="24"/>
        </w:rPr>
      </w:pPr>
      <w:r>
        <w:rPr>
          <w:rFonts w:eastAsia="仿宋"/>
          <w:sz w:val="24"/>
        </w:rPr>
        <w:t>备注：</w:t>
      </w:r>
    </w:p>
    <w:p>
      <w:pPr>
        <w:spacing w:line="400" w:lineRule="exact"/>
        <w:ind w:firstLine="480" w:firstLineChars="200"/>
        <w:rPr>
          <w:rFonts w:eastAsia="仿宋"/>
          <w:sz w:val="24"/>
        </w:rPr>
      </w:pPr>
      <w:r>
        <w:rPr>
          <w:rFonts w:eastAsia="仿宋"/>
          <w:sz w:val="24"/>
        </w:rPr>
        <w:t>1.供应商在参加采购活动前，被纳入法院、工商行政管理部门、税务部门、银行认定的失信名单且在有效期内，或者在前3年采购合同履约过程中及其他经营活动履约过程中未依法履约被有关行政部门处罚（处理）的，本项目将认定其不具有良好的商业信誉。</w:t>
      </w:r>
    </w:p>
    <w:p>
      <w:pPr>
        <w:spacing w:line="400" w:lineRule="exact"/>
        <w:ind w:firstLine="480" w:firstLineChars="200"/>
        <w:rPr>
          <w:rFonts w:eastAsia="仿宋"/>
          <w:sz w:val="24"/>
        </w:rPr>
      </w:pPr>
      <w:r>
        <w:rPr>
          <w:rFonts w:eastAsia="仿宋"/>
          <w:sz w:val="24"/>
        </w:rPr>
        <w:t>2.供应商已办理“多证合一”的，仅提供《营业执照》副本即可；因供应商自身属性（如团体、组织、自然人等）不具备或不完全具备“多证”的，仅提供其具备的证明材料即可。</w:t>
      </w:r>
    </w:p>
    <w:p>
      <w:pPr>
        <w:spacing w:line="400" w:lineRule="exact"/>
        <w:ind w:firstLine="480" w:firstLineChars="200"/>
        <w:rPr>
          <w:rFonts w:eastAsia="仿宋"/>
          <w:kern w:val="0"/>
          <w:sz w:val="24"/>
        </w:rPr>
      </w:pPr>
      <w:r>
        <w:rPr>
          <w:rFonts w:eastAsia="仿宋"/>
          <w:sz w:val="24"/>
        </w:rPr>
        <w:t>3.因财务审计在每年6月30日前进行，供应商在此期间参与本项目，上一年度的财务报告还未审计的，可提供再上一年度经审计的财务报告；在此期间，新成立公司不能提供经审计的财务报告的，应提供资产负债表、利润表、现金流量表、所有者权益变动表及附注（新成立公司执行小企业会计准则的，可不提供所有者权益变动表）。</w:t>
      </w:r>
      <w:r>
        <w:rPr>
          <w:rFonts w:eastAsia="仿宋"/>
          <w:b/>
          <w:bCs/>
          <w:sz w:val="32"/>
          <w:szCs w:val="32"/>
        </w:rPr>
        <w:br w:type="page"/>
      </w:r>
    </w:p>
    <w:p>
      <w:pPr>
        <w:widowControl/>
        <w:spacing w:line="400" w:lineRule="exact"/>
        <w:jc w:val="center"/>
        <w:outlineLvl w:val="0"/>
        <w:rPr>
          <w:rFonts w:eastAsia="黑体"/>
          <w:bCs/>
          <w:sz w:val="32"/>
          <w:szCs w:val="32"/>
        </w:rPr>
      </w:pPr>
      <w:bookmarkStart w:id="38" w:name="_Toc531943307"/>
      <w:r>
        <w:rPr>
          <w:rFonts w:eastAsia="黑体"/>
          <w:bCs/>
          <w:sz w:val="32"/>
          <w:szCs w:val="32"/>
        </w:rPr>
        <w:t>第四章   采购需求及其技术、服务和其他要求</w:t>
      </w:r>
      <w:bookmarkEnd w:id="38"/>
    </w:p>
    <w:p>
      <w:pPr>
        <w:widowControl/>
        <w:spacing w:line="400" w:lineRule="exact"/>
        <w:ind w:firstLine="480" w:firstLineChars="200"/>
        <w:jc w:val="left"/>
        <w:rPr>
          <w:rFonts w:eastAsia="仿宋"/>
          <w:sz w:val="24"/>
        </w:rPr>
      </w:pPr>
    </w:p>
    <w:p>
      <w:pPr>
        <w:spacing w:line="400" w:lineRule="exact"/>
        <w:ind w:firstLine="482" w:firstLineChars="200"/>
        <w:rPr>
          <w:rFonts w:eastAsia="仿宋"/>
          <w:b/>
          <w:sz w:val="24"/>
        </w:rPr>
      </w:pPr>
      <w:r>
        <w:rPr>
          <w:rFonts w:eastAsia="仿宋"/>
          <w:b/>
          <w:sz w:val="24"/>
        </w:rPr>
        <w:t>一、采购内容及其数量</w:t>
      </w:r>
    </w:p>
    <w:tbl>
      <w:tblPr>
        <w:tblStyle w:val="15"/>
        <w:tblW w:w="84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55"/>
        <w:gridCol w:w="6084"/>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3" w:hRule="atLeast"/>
          <w:jc w:val="center"/>
        </w:trPr>
        <w:tc>
          <w:tcPr>
            <w:tcW w:w="955" w:type="dxa"/>
            <w:vAlign w:val="center"/>
          </w:tcPr>
          <w:p>
            <w:pPr>
              <w:spacing w:line="360" w:lineRule="auto"/>
              <w:jc w:val="center"/>
              <w:rPr>
                <w:rFonts w:eastAsia="仿宋"/>
                <w:b/>
                <w:sz w:val="24"/>
              </w:rPr>
            </w:pPr>
            <w:r>
              <w:rPr>
                <w:rFonts w:eastAsia="仿宋"/>
                <w:b/>
                <w:sz w:val="24"/>
              </w:rPr>
              <w:t>序号</w:t>
            </w:r>
          </w:p>
        </w:tc>
        <w:tc>
          <w:tcPr>
            <w:tcW w:w="6084" w:type="dxa"/>
            <w:vAlign w:val="center"/>
          </w:tcPr>
          <w:p>
            <w:pPr>
              <w:spacing w:line="360" w:lineRule="auto"/>
              <w:jc w:val="center"/>
              <w:rPr>
                <w:rFonts w:eastAsia="仿宋"/>
                <w:b/>
                <w:sz w:val="24"/>
              </w:rPr>
            </w:pPr>
            <w:r>
              <w:rPr>
                <w:rFonts w:eastAsia="仿宋"/>
                <w:b/>
                <w:sz w:val="24"/>
              </w:rPr>
              <w:t>内容</w:t>
            </w:r>
          </w:p>
        </w:tc>
        <w:tc>
          <w:tcPr>
            <w:tcW w:w="1388" w:type="dxa"/>
            <w:vAlign w:val="center"/>
          </w:tcPr>
          <w:p>
            <w:pPr>
              <w:spacing w:line="360" w:lineRule="auto"/>
              <w:jc w:val="center"/>
              <w:rPr>
                <w:rFonts w:eastAsia="仿宋"/>
                <w:b/>
                <w:sz w:val="24"/>
              </w:rPr>
            </w:pPr>
            <w:r>
              <w:rPr>
                <w:rFonts w:eastAsia="仿宋"/>
                <w:b/>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jc w:val="center"/>
        </w:trPr>
        <w:tc>
          <w:tcPr>
            <w:tcW w:w="955" w:type="dxa"/>
            <w:vAlign w:val="center"/>
          </w:tcPr>
          <w:p>
            <w:pPr>
              <w:snapToGrid w:val="0"/>
              <w:spacing w:line="400" w:lineRule="exact"/>
              <w:ind w:firstLine="480" w:firstLineChars="200"/>
              <w:rPr>
                <w:rFonts w:eastAsia="仿宋"/>
                <w:sz w:val="24"/>
              </w:rPr>
            </w:pPr>
            <w:r>
              <w:rPr>
                <w:rFonts w:eastAsia="仿宋"/>
                <w:sz w:val="24"/>
              </w:rPr>
              <w:t>1</w:t>
            </w:r>
          </w:p>
        </w:tc>
        <w:tc>
          <w:tcPr>
            <w:tcW w:w="6084" w:type="dxa"/>
            <w:vAlign w:val="center"/>
          </w:tcPr>
          <w:p>
            <w:pPr>
              <w:snapToGrid w:val="0"/>
              <w:spacing w:line="400" w:lineRule="exact"/>
              <w:rPr>
                <w:rFonts w:eastAsia="仿宋"/>
                <w:sz w:val="24"/>
              </w:rPr>
            </w:pPr>
            <w:r>
              <w:rPr>
                <w:rFonts w:hint="eastAsia" w:eastAsia="仿宋"/>
                <w:sz w:val="24"/>
              </w:rPr>
              <w:t>巴中市2020年全市集约化网站群及政务新媒体云监管服务</w:t>
            </w:r>
          </w:p>
        </w:tc>
        <w:tc>
          <w:tcPr>
            <w:tcW w:w="1388" w:type="dxa"/>
            <w:vAlign w:val="center"/>
          </w:tcPr>
          <w:p>
            <w:pPr>
              <w:snapToGrid w:val="0"/>
              <w:spacing w:line="400" w:lineRule="exact"/>
              <w:ind w:firstLine="480" w:firstLineChars="200"/>
              <w:rPr>
                <w:rFonts w:eastAsia="仿宋"/>
                <w:sz w:val="24"/>
              </w:rPr>
            </w:pPr>
            <w:r>
              <w:rPr>
                <w:rFonts w:eastAsia="仿宋"/>
                <w:sz w:val="24"/>
              </w:rPr>
              <w:t>1项</w:t>
            </w:r>
          </w:p>
        </w:tc>
      </w:tr>
    </w:tbl>
    <w:p>
      <w:pPr>
        <w:snapToGrid w:val="0"/>
        <w:spacing w:line="400" w:lineRule="exact"/>
        <w:ind w:firstLine="482" w:firstLineChars="200"/>
        <w:rPr>
          <w:rFonts w:eastAsia="仿宋"/>
          <w:b/>
          <w:sz w:val="24"/>
        </w:rPr>
      </w:pPr>
      <w:r>
        <w:rPr>
          <w:rFonts w:eastAsia="仿宋"/>
          <w:b/>
          <w:sz w:val="24"/>
        </w:rPr>
        <w:t>二、技术、服务要求</w:t>
      </w:r>
    </w:p>
    <w:p>
      <w:pPr>
        <w:snapToGrid w:val="0"/>
        <w:spacing w:line="400" w:lineRule="exact"/>
        <w:ind w:firstLine="482" w:firstLineChars="200"/>
        <w:rPr>
          <w:rFonts w:eastAsia="仿宋"/>
          <w:b/>
          <w:sz w:val="24"/>
        </w:rPr>
      </w:pPr>
      <w:r>
        <w:rPr>
          <w:rFonts w:eastAsia="仿宋"/>
          <w:b/>
          <w:sz w:val="24"/>
        </w:rPr>
        <w:t>1.监测检查范围</w:t>
      </w:r>
    </w:p>
    <w:p>
      <w:pPr>
        <w:snapToGrid w:val="0"/>
        <w:spacing w:line="400" w:lineRule="exact"/>
        <w:ind w:firstLine="480" w:firstLineChars="200"/>
        <w:rPr>
          <w:rFonts w:eastAsia="仿宋"/>
          <w:sz w:val="24"/>
        </w:rPr>
      </w:pPr>
      <w:r>
        <w:rPr>
          <w:rFonts w:eastAsia="仿宋"/>
          <w:sz w:val="24"/>
        </w:rPr>
        <w:t>1个市政府门户网站、</w:t>
      </w:r>
      <w:r>
        <w:rPr>
          <w:rFonts w:hint="eastAsia" w:eastAsia="仿宋"/>
          <w:sz w:val="24"/>
        </w:rPr>
        <w:t>34</w:t>
      </w:r>
      <w:r>
        <w:rPr>
          <w:rFonts w:eastAsia="仿宋"/>
          <w:sz w:val="24"/>
        </w:rPr>
        <w:t>个市级部门网站</w:t>
      </w:r>
      <w:r>
        <w:rPr>
          <w:rFonts w:hint="eastAsia" w:eastAsia="仿宋"/>
          <w:sz w:val="24"/>
        </w:rPr>
        <w:t>（含巴中经济开发区）</w:t>
      </w:r>
      <w:r>
        <w:rPr>
          <w:rFonts w:eastAsia="仿宋"/>
          <w:sz w:val="24"/>
        </w:rPr>
        <w:t>、5个</w:t>
      </w:r>
      <w:r>
        <w:rPr>
          <w:rFonts w:hint="eastAsia" w:eastAsia="仿宋"/>
          <w:sz w:val="24"/>
        </w:rPr>
        <w:t>区县政府门户</w:t>
      </w:r>
      <w:r>
        <w:rPr>
          <w:rFonts w:eastAsia="仿宋"/>
          <w:sz w:val="24"/>
        </w:rPr>
        <w:t>网站，共计</w:t>
      </w:r>
      <w:r>
        <w:rPr>
          <w:rFonts w:hint="eastAsia" w:eastAsia="仿宋"/>
          <w:sz w:val="24"/>
        </w:rPr>
        <w:t>40</w:t>
      </w:r>
      <w:r>
        <w:rPr>
          <w:rFonts w:eastAsia="仿宋"/>
          <w:sz w:val="24"/>
        </w:rPr>
        <w:t>个网站。</w:t>
      </w:r>
    </w:p>
    <w:p>
      <w:pPr>
        <w:snapToGrid w:val="0"/>
        <w:spacing w:line="400" w:lineRule="exact"/>
        <w:ind w:firstLine="480" w:firstLineChars="200"/>
        <w:rPr>
          <w:rFonts w:eastAsia="仿宋"/>
          <w:sz w:val="24"/>
        </w:rPr>
      </w:pPr>
      <w:r>
        <w:rPr>
          <w:rFonts w:hint="eastAsia" w:eastAsia="仿宋"/>
          <w:sz w:val="24"/>
        </w:rPr>
        <w:t>1</w:t>
      </w:r>
      <w:r>
        <w:rPr>
          <w:rFonts w:eastAsia="仿宋"/>
          <w:sz w:val="24"/>
        </w:rPr>
        <w:t>37</w:t>
      </w:r>
      <w:r>
        <w:rPr>
          <w:rFonts w:hint="eastAsia" w:eastAsia="仿宋"/>
          <w:sz w:val="24"/>
        </w:rPr>
        <w:t>个政务新媒体（含A</w:t>
      </w:r>
      <w:r>
        <w:rPr>
          <w:rFonts w:eastAsia="仿宋"/>
          <w:sz w:val="24"/>
        </w:rPr>
        <w:t>PP</w:t>
      </w:r>
      <w:r>
        <w:rPr>
          <w:rFonts w:hint="eastAsia" w:eastAsia="仿宋"/>
          <w:sz w:val="24"/>
        </w:rPr>
        <w:t>，微信公众号、新浪微博）。</w:t>
      </w:r>
    </w:p>
    <w:p>
      <w:pPr>
        <w:snapToGrid w:val="0"/>
        <w:spacing w:line="400" w:lineRule="exact"/>
        <w:ind w:firstLine="482" w:firstLineChars="200"/>
        <w:rPr>
          <w:rFonts w:eastAsia="仿宋"/>
          <w:b/>
          <w:sz w:val="24"/>
        </w:rPr>
      </w:pPr>
      <w:r>
        <w:rPr>
          <w:rFonts w:eastAsia="仿宋"/>
          <w:b/>
          <w:sz w:val="24"/>
        </w:rPr>
        <w:t>2.监测检查频率</w:t>
      </w:r>
    </w:p>
    <w:p>
      <w:pPr>
        <w:snapToGrid w:val="0"/>
        <w:spacing w:line="400" w:lineRule="exact"/>
        <w:ind w:firstLine="480" w:firstLineChars="200"/>
        <w:rPr>
          <w:rFonts w:eastAsia="仿宋"/>
          <w:sz w:val="24"/>
        </w:rPr>
      </w:pPr>
      <w:r>
        <w:rPr>
          <w:rFonts w:eastAsia="仿宋"/>
          <w:sz w:val="24"/>
        </w:rPr>
        <w:t>市政府门户网站实行7*24小时实时监测，一年完成4次人工检查核验。</w:t>
      </w:r>
    </w:p>
    <w:p>
      <w:pPr>
        <w:snapToGrid w:val="0"/>
        <w:spacing w:line="400" w:lineRule="exact"/>
        <w:ind w:firstLine="480" w:firstLineChars="200"/>
        <w:rPr>
          <w:rFonts w:eastAsia="仿宋"/>
          <w:sz w:val="24"/>
        </w:rPr>
      </w:pPr>
      <w:r>
        <w:rPr>
          <w:rFonts w:eastAsia="仿宋"/>
          <w:sz w:val="24"/>
        </w:rPr>
        <w:t>市级部门网站</w:t>
      </w:r>
      <w:bookmarkStart w:id="39" w:name="OLE_LINK2"/>
      <w:bookmarkStart w:id="40" w:name="OLE_LINK3"/>
      <w:r>
        <w:rPr>
          <w:rFonts w:eastAsia="仿宋"/>
          <w:sz w:val="24"/>
        </w:rPr>
        <w:t>实行7*24小时实时监测，各网站一年完成4次人工检查核验。</w:t>
      </w:r>
      <w:bookmarkEnd w:id="39"/>
      <w:bookmarkEnd w:id="40"/>
    </w:p>
    <w:p>
      <w:pPr>
        <w:snapToGrid w:val="0"/>
        <w:spacing w:line="400" w:lineRule="exact"/>
        <w:ind w:firstLine="480" w:firstLineChars="200"/>
        <w:rPr>
          <w:rFonts w:eastAsia="仿宋"/>
          <w:sz w:val="24"/>
        </w:rPr>
      </w:pPr>
      <w:r>
        <w:rPr>
          <w:rFonts w:hint="eastAsia" w:eastAsia="仿宋"/>
          <w:sz w:val="24"/>
        </w:rPr>
        <w:t>政务新媒体</w:t>
      </w:r>
      <w:r>
        <w:rPr>
          <w:rFonts w:eastAsia="仿宋"/>
          <w:sz w:val="24"/>
        </w:rPr>
        <w:t>实行</w:t>
      </w:r>
      <w:r>
        <w:rPr>
          <w:rFonts w:hint="eastAsia" w:eastAsia="仿宋"/>
          <w:sz w:val="24"/>
        </w:rPr>
        <w:t>季度阶段性</w:t>
      </w:r>
      <w:r>
        <w:rPr>
          <w:rFonts w:eastAsia="仿宋"/>
          <w:sz w:val="24"/>
        </w:rPr>
        <w:t>监测</w:t>
      </w:r>
      <w:r>
        <w:rPr>
          <w:rFonts w:hint="eastAsia" w:eastAsia="仿宋"/>
          <w:sz w:val="24"/>
        </w:rPr>
        <w:t>，</w:t>
      </w:r>
      <w:r>
        <w:rPr>
          <w:rFonts w:eastAsia="仿宋"/>
          <w:sz w:val="24"/>
        </w:rPr>
        <w:t>一年完成4次人工检查核验</w:t>
      </w:r>
      <w:r>
        <w:rPr>
          <w:rFonts w:hint="eastAsia" w:eastAsia="仿宋"/>
          <w:sz w:val="24"/>
        </w:rPr>
        <w:t>。</w:t>
      </w:r>
    </w:p>
    <w:p>
      <w:pPr>
        <w:snapToGrid w:val="0"/>
        <w:spacing w:line="400" w:lineRule="exact"/>
        <w:ind w:firstLine="480" w:firstLineChars="200"/>
        <w:rPr>
          <w:rFonts w:eastAsia="仿宋"/>
          <w:sz w:val="24"/>
        </w:rPr>
      </w:pPr>
      <w:r>
        <w:rPr>
          <w:rFonts w:eastAsia="仿宋"/>
          <w:sz w:val="24"/>
        </w:rPr>
        <w:t>每</w:t>
      </w:r>
      <w:r>
        <w:rPr>
          <w:rFonts w:hint="eastAsia" w:eastAsia="仿宋"/>
          <w:sz w:val="24"/>
        </w:rPr>
        <w:t>月</w:t>
      </w:r>
      <w:r>
        <w:rPr>
          <w:rFonts w:eastAsia="仿宋"/>
          <w:sz w:val="24"/>
        </w:rPr>
        <w:t>向采购人出具1</w:t>
      </w:r>
      <w:r>
        <w:rPr>
          <w:rFonts w:hint="eastAsia" w:eastAsia="仿宋"/>
          <w:sz w:val="24"/>
        </w:rPr>
        <w:t>份</w:t>
      </w:r>
      <w:r>
        <w:rPr>
          <w:rFonts w:eastAsia="仿宋"/>
          <w:sz w:val="24"/>
        </w:rPr>
        <w:t>关于</w:t>
      </w:r>
      <w:r>
        <w:rPr>
          <w:rFonts w:hint="eastAsia" w:eastAsia="仿宋"/>
          <w:sz w:val="24"/>
        </w:rPr>
        <w:t>40</w:t>
      </w:r>
      <w:r>
        <w:rPr>
          <w:rFonts w:eastAsia="仿宋"/>
          <w:sz w:val="24"/>
        </w:rPr>
        <w:t>个网站的全站错链扫描报告。</w:t>
      </w:r>
    </w:p>
    <w:p>
      <w:pPr>
        <w:snapToGrid w:val="0"/>
        <w:spacing w:line="400" w:lineRule="exact"/>
        <w:ind w:firstLine="482" w:firstLineChars="200"/>
        <w:rPr>
          <w:rFonts w:eastAsia="仿宋"/>
          <w:b/>
          <w:sz w:val="24"/>
        </w:rPr>
      </w:pPr>
      <w:r>
        <w:rPr>
          <w:rFonts w:eastAsia="仿宋"/>
          <w:b/>
          <w:sz w:val="24"/>
        </w:rPr>
        <w:t>3.监测检查内容</w:t>
      </w:r>
    </w:p>
    <w:p>
      <w:pPr>
        <w:snapToGrid w:val="0"/>
        <w:spacing w:line="400" w:lineRule="exact"/>
        <w:ind w:firstLine="480" w:firstLineChars="200"/>
        <w:rPr>
          <w:rFonts w:eastAsia="仿宋"/>
          <w:sz w:val="24"/>
        </w:rPr>
      </w:pPr>
      <w:r>
        <w:rPr>
          <w:rFonts w:eastAsia="仿宋"/>
          <w:sz w:val="24"/>
        </w:rPr>
        <w:t>本项目的</w:t>
      </w:r>
      <w:bookmarkStart w:id="41" w:name="_Hlk5973716"/>
      <w:r>
        <w:rPr>
          <w:rFonts w:eastAsia="仿宋"/>
          <w:sz w:val="24"/>
        </w:rPr>
        <w:t>监测检查内容</w:t>
      </w:r>
      <w:bookmarkEnd w:id="41"/>
      <w:r>
        <w:rPr>
          <w:rFonts w:eastAsia="仿宋"/>
          <w:sz w:val="24"/>
        </w:rPr>
        <w:t>为全国政府网站和政务新媒体普查涉及的所有栏目；监测检查内容应完全覆盖</w:t>
      </w:r>
      <w:r>
        <w:rPr>
          <w:rFonts w:hint="eastAsia" w:eastAsia="仿宋"/>
          <w:sz w:val="24"/>
        </w:rPr>
        <w:t>国务院办公厅秘书局下发的《政府网站与政务新媒体检查指标》</w:t>
      </w:r>
      <w:r>
        <w:rPr>
          <w:rFonts w:eastAsia="仿宋"/>
          <w:sz w:val="24"/>
        </w:rPr>
        <w:t>文件中的普查指标要求并以此作为重要依据，根据国家有关要求及时更新，主要监测检查内容如下：</w:t>
      </w:r>
    </w:p>
    <w:p>
      <w:pPr>
        <w:widowControl/>
        <w:jc w:val="left"/>
        <w:rPr>
          <w:rFonts w:asciiTheme="minorEastAsia" w:hAnsiTheme="minorEastAsia" w:eastAsiaTheme="minorEastAsia"/>
        </w:rPr>
      </w:pPr>
      <w:r>
        <w:rPr>
          <w:rFonts w:asciiTheme="minorEastAsia" w:hAnsiTheme="minorEastAsia" w:eastAsiaTheme="minorEastAsia"/>
          <w:b/>
          <w:bCs/>
          <w:shd w:val="clear" w:color="auto" w:fill="FFFFFF"/>
        </w:rPr>
        <w:br w:type="page"/>
      </w:r>
      <w:r>
        <w:rPr>
          <w:rFonts w:hint="eastAsia" w:asciiTheme="minorEastAsia" w:hAnsiTheme="minorEastAsia" w:eastAsiaTheme="minorEastAsia"/>
          <w:b/>
          <w:bCs/>
          <w:shd w:val="clear" w:color="auto" w:fill="FFFFFF"/>
        </w:rPr>
        <w:t>一、单项否决</w:t>
      </w:r>
    </w:p>
    <w:tbl>
      <w:tblPr>
        <w:tblStyle w:val="15"/>
        <w:tblW w:w="836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134"/>
        <w:gridCol w:w="993"/>
        <w:gridCol w:w="6237"/>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13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检查对象</w:t>
            </w:r>
          </w:p>
        </w:tc>
        <w:tc>
          <w:tcPr>
            <w:tcW w:w="99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指 标</w:t>
            </w:r>
          </w:p>
        </w:tc>
        <w:tc>
          <w:tcPr>
            <w:tcW w:w="62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评分细则</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政府网站</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安全、泄密事故等严重问题</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1.出现严重表述错误。</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泄露国家秘密。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发布或链接反动、暴力、色情等内容。</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对安全攻击（如页面被挂马、内容被篡改等）没有及时有效处置造成严重安全事故。</w:t>
            </w:r>
            <w:r>
              <w:rPr>
                <w:rFonts w:hint="eastAsia" w:asciiTheme="minorEastAsia" w:hAnsiTheme="minorEastAsia"/>
                <w:kern w:val="0"/>
                <w:sz w:val="20"/>
                <w:szCs w:val="20"/>
              </w:rPr>
              <w:br w:type="textWrapping"/>
            </w:r>
            <w:r>
              <w:rPr>
                <w:rFonts w:asciiTheme="minorEastAsia" w:hAnsiTheme="minorEastAsia"/>
                <w:kern w:val="0"/>
                <w:sz w:val="20"/>
                <w:szCs w:val="20"/>
              </w:rPr>
              <w:t>5.</w:t>
            </w:r>
            <w:r>
              <w:rPr>
                <w:rFonts w:hint="eastAsia" w:asciiTheme="minorEastAsia" w:hAnsiTheme="minorEastAsia"/>
                <w:kern w:val="0"/>
                <w:sz w:val="20"/>
                <w:szCs w:val="20"/>
              </w:rPr>
              <w:t>存在弄虚作假行为（如伪造发稿日期等）。</w:t>
            </w:r>
            <w:r>
              <w:rPr>
                <w:rFonts w:hint="eastAsia" w:asciiTheme="minorEastAsia" w:hAnsiTheme="minorEastAsia"/>
                <w:kern w:val="0"/>
                <w:sz w:val="20"/>
                <w:szCs w:val="20"/>
              </w:rPr>
              <w:br w:type="textWrapping"/>
            </w:r>
            <w:r>
              <w:rPr>
                <w:rFonts w:asciiTheme="minorEastAsia" w:hAnsiTheme="minorEastAsia"/>
                <w:kern w:val="0"/>
                <w:sz w:val="20"/>
                <w:szCs w:val="20"/>
              </w:rPr>
              <w:t>6.</w:t>
            </w:r>
            <w:r>
              <w:rPr>
                <w:rFonts w:hint="eastAsia" w:asciiTheme="minorEastAsia" w:hAnsiTheme="minorEastAsia"/>
                <w:kern w:val="0"/>
                <w:sz w:val="20"/>
                <w:szCs w:val="20"/>
              </w:rPr>
              <w:t>因网站建设管理工作不当引发严重负面舆情。</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77"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站点无法访问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监测</w:t>
            </w:r>
            <w:r>
              <w:rPr>
                <w:rFonts w:cs="Calibri" w:asciiTheme="minorEastAsia" w:hAnsiTheme="minorEastAsia"/>
                <w:kern w:val="0"/>
                <w:sz w:val="20"/>
                <w:szCs w:val="20"/>
              </w:rPr>
              <w:t>1</w:t>
            </w:r>
            <w:r>
              <w:rPr>
                <w:rFonts w:hint="eastAsia" w:asciiTheme="minorEastAsia" w:hAnsiTheme="minorEastAsia"/>
                <w:kern w:val="0"/>
                <w:sz w:val="20"/>
                <w:szCs w:val="20"/>
              </w:rPr>
              <w:t>周，每天间隔性访问</w:t>
            </w:r>
            <w:r>
              <w:rPr>
                <w:rFonts w:cs="Calibri" w:asciiTheme="minorEastAsia" w:hAnsiTheme="minorEastAsia"/>
                <w:kern w:val="0"/>
                <w:sz w:val="20"/>
                <w:szCs w:val="20"/>
              </w:rPr>
              <w:t>20</w:t>
            </w:r>
            <w:r>
              <w:rPr>
                <w:rFonts w:hint="eastAsia" w:asciiTheme="minorEastAsia" w:hAnsiTheme="minorEastAsia"/>
                <w:kern w:val="0"/>
                <w:sz w:val="20"/>
                <w:szCs w:val="20"/>
              </w:rPr>
              <w:t>次以上，超过（含）</w:t>
            </w:r>
            <w:r>
              <w:rPr>
                <w:rFonts w:cs="Calibri" w:asciiTheme="minorEastAsia" w:hAnsiTheme="minorEastAsia"/>
                <w:kern w:val="0"/>
                <w:sz w:val="20"/>
                <w:szCs w:val="20"/>
              </w:rPr>
              <w:t>15</w:t>
            </w:r>
            <w:r>
              <w:rPr>
                <w:rFonts w:hint="eastAsia" w:asciiTheme="minorEastAsia" w:hAnsiTheme="minorEastAsia"/>
                <w:kern w:val="0"/>
                <w:sz w:val="20"/>
                <w:szCs w:val="20"/>
              </w:rPr>
              <w:t>秒网站仍打不开的次数累计占比超过（含）</w:t>
            </w:r>
            <w:r>
              <w:rPr>
                <w:rFonts w:cs="Calibri" w:asciiTheme="minorEastAsia" w:hAnsiTheme="minorEastAsia"/>
                <w:kern w:val="0"/>
                <w:sz w:val="20"/>
                <w:szCs w:val="20"/>
              </w:rPr>
              <w:t>5%</w:t>
            </w:r>
            <w:r>
              <w:rPr>
                <w:rFonts w:hint="eastAsia" w:asciiTheme="minorEastAsia" w:hAnsiTheme="minorEastAsia"/>
                <w:kern w:val="0"/>
                <w:sz w:val="20"/>
                <w:szCs w:val="20"/>
              </w:rPr>
              <w:t>，即单项否决。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111"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首页不更新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监测</w:t>
            </w:r>
            <w:r>
              <w:rPr>
                <w:rFonts w:cs="Calibri" w:asciiTheme="minorEastAsia" w:hAnsiTheme="minorEastAsia"/>
                <w:kern w:val="0"/>
                <w:sz w:val="20"/>
                <w:szCs w:val="20"/>
              </w:rPr>
              <w:t>2</w:t>
            </w:r>
            <w:r>
              <w:rPr>
                <w:rFonts w:hint="eastAsia" w:asciiTheme="minorEastAsia" w:hAnsiTheme="minorEastAsia"/>
                <w:kern w:val="0"/>
                <w:sz w:val="20"/>
                <w:szCs w:val="20"/>
              </w:rPr>
              <w:t>周，首页无信息更新的，即单项否决。</w:t>
            </w:r>
            <w:r>
              <w:rPr>
                <w:rFonts w:hint="eastAsia" w:asciiTheme="minorEastAsia" w:hAnsiTheme="minorEastAsia"/>
                <w:kern w:val="0"/>
                <w:sz w:val="20"/>
                <w:szCs w:val="20"/>
              </w:rPr>
              <w:br w:type="textWrapping"/>
            </w:r>
            <w:r>
              <w:rPr>
                <w:rFonts w:asciiTheme="minorEastAsia" w:hAnsiTheme="minorEastAsia"/>
                <w:kern w:val="0"/>
                <w:sz w:val="20"/>
                <w:szCs w:val="20"/>
              </w:rPr>
              <w:t>如首页仅为网站栏目导航入口，所有二级页面无信息更新的，即单项否决。</w:t>
            </w:r>
            <w:r>
              <w:rPr>
                <w:rFonts w:asciiTheme="minorEastAsia" w:hAnsiTheme="minorEastAsia"/>
                <w:kern w:val="0"/>
                <w:sz w:val="20"/>
                <w:szCs w:val="20"/>
              </w:rPr>
              <w:br w:type="textWrapping"/>
            </w:r>
            <w:r>
              <w:rPr>
                <w:rFonts w:asciiTheme="minorEastAsia" w:hAnsiTheme="minorEastAsia"/>
                <w:kern w:val="0"/>
                <w:sz w:val="20"/>
                <w:szCs w:val="20"/>
              </w:rPr>
              <w:t>（注：稿件发布页未注明发布时间的视为不更新，下同。）</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栏目不更新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周内的动态、要闻类栏目，以及监测时间点前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个月内的通知公告、政策文件类一级栏目，累计超过（含）</w:t>
            </w:r>
            <w:r>
              <w:rPr>
                <w:rFonts w:cs="Calibri" w:asciiTheme="minorEastAsia" w:hAnsiTheme="minorEastAsia"/>
                <w:kern w:val="0"/>
                <w:sz w:val="20"/>
                <w:szCs w:val="20"/>
              </w:rPr>
              <w:t>5</w:t>
            </w:r>
            <w:r>
              <w:rPr>
                <w:rFonts w:hint="eastAsia" w:asciiTheme="minorEastAsia" w:hAnsiTheme="minorEastAsia"/>
                <w:kern w:val="0"/>
                <w:sz w:val="20"/>
                <w:szCs w:val="20"/>
              </w:rPr>
              <w:t>个未更新。</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应更新但长期未更新的栏目数量超过（含）</w:t>
            </w:r>
            <w:r>
              <w:rPr>
                <w:rFonts w:cs="Calibri" w:asciiTheme="minorEastAsia" w:hAnsiTheme="minorEastAsia"/>
                <w:kern w:val="0"/>
                <w:sz w:val="20"/>
                <w:szCs w:val="20"/>
              </w:rPr>
              <w:t>10</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空白栏目数量超过（含）</w:t>
            </w:r>
            <w:r>
              <w:rPr>
                <w:rFonts w:cs="Calibri" w:asciiTheme="minorEastAsia" w:hAnsiTheme="minorEastAsia"/>
                <w:kern w:val="0"/>
                <w:sz w:val="20"/>
                <w:szCs w:val="20"/>
              </w:rPr>
              <w:t>5</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互动回应差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1.未提供网上有效咨询建言渠道（网上信访、纪检举报等专门渠道除外）。</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1</w:t>
            </w:r>
            <w:r>
              <w:rPr>
                <w:rFonts w:hint="eastAsia" w:asciiTheme="minorEastAsia" w:hAnsiTheme="minorEastAsia"/>
                <w:kern w:val="0"/>
                <w:sz w:val="20"/>
                <w:szCs w:val="20"/>
              </w:rPr>
              <w:t>年内，对网民留言应及时答复处理的政务咨询类栏目（在线访谈、调查征集、网上信访、纪检举报类栏目除外）存在超过</w:t>
            </w:r>
            <w:r>
              <w:rPr>
                <w:rFonts w:cs="Calibri" w:asciiTheme="minorEastAsia" w:hAnsiTheme="minorEastAsia"/>
                <w:kern w:val="0"/>
                <w:sz w:val="20"/>
                <w:szCs w:val="20"/>
              </w:rPr>
              <w:t>3</w:t>
            </w:r>
            <w:r>
              <w:rPr>
                <w:rFonts w:hint="eastAsia" w:asciiTheme="minorEastAsia" w:hAnsiTheme="minorEastAsia"/>
                <w:kern w:val="0"/>
                <w:sz w:val="20"/>
                <w:szCs w:val="20"/>
              </w:rPr>
              <w:t>个月未回应有效留言的现象。</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7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服务不实用</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1.未提供办事服务。</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办事指南重点要素类别（包括事项名称、设定依据、申请条件、办理材料、办理地点、办理机构、收费标准、办理时间、联系电话、办理流程）缺失</w:t>
            </w:r>
            <w:r>
              <w:rPr>
                <w:rFonts w:cs="Calibri" w:asciiTheme="minorEastAsia" w:hAnsiTheme="minorEastAsia"/>
                <w:kern w:val="0"/>
                <w:sz w:val="20"/>
                <w:szCs w:val="20"/>
              </w:rPr>
              <w:t>4</w:t>
            </w:r>
            <w:r>
              <w:rPr>
                <w:rFonts w:hint="eastAsia" w:asciiTheme="minorEastAsia" w:hAnsiTheme="minorEastAsia"/>
                <w:kern w:val="0"/>
                <w:sz w:val="20"/>
                <w:szCs w:val="20"/>
              </w:rPr>
              <w:t>类及以上的事项数量超过（含）</w:t>
            </w:r>
            <w:r>
              <w:rPr>
                <w:rFonts w:cs="Calibri" w:asciiTheme="minorEastAsia" w:hAnsiTheme="minorEastAsia"/>
                <w:kern w:val="0"/>
                <w:sz w:val="20"/>
                <w:szCs w:val="20"/>
              </w:rPr>
              <w:t>5</w:t>
            </w:r>
            <w:r>
              <w:rPr>
                <w:rFonts w:hint="eastAsia" w:asciiTheme="minorEastAsia" w:hAnsiTheme="minorEastAsia"/>
                <w:kern w:val="0"/>
                <w:sz w:val="20"/>
                <w:szCs w:val="20"/>
              </w:rPr>
              <w:t>个。</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事项总数不足</w:t>
            </w:r>
            <w:r>
              <w:rPr>
                <w:rFonts w:cs="Calibri" w:asciiTheme="minorEastAsia" w:hAnsiTheme="minorEastAsia"/>
                <w:kern w:val="0"/>
                <w:sz w:val="20"/>
                <w:szCs w:val="20"/>
              </w:rPr>
              <w:t>5</w:t>
            </w:r>
            <w:r>
              <w:rPr>
                <w:rFonts w:hint="eastAsia" w:asciiTheme="minorEastAsia" w:hAnsiTheme="minorEastAsia"/>
                <w:kern w:val="0"/>
                <w:sz w:val="20"/>
                <w:szCs w:val="20"/>
              </w:rPr>
              <w:t>个的，每个事项办事指南重点要素类别（包括事项名称、设定依据、申请条件、办理材料、办理地点、办理机构、收费标准、办理时间、联系电话、办理流程）均缺失</w:t>
            </w:r>
            <w:r>
              <w:rPr>
                <w:rFonts w:cs="Calibri" w:asciiTheme="minorEastAsia" w:hAnsiTheme="minorEastAsia"/>
                <w:kern w:val="0"/>
                <w:sz w:val="20"/>
                <w:szCs w:val="20"/>
              </w:rPr>
              <w:t>4</w:t>
            </w:r>
            <w:r>
              <w:rPr>
                <w:rFonts w:hint="eastAsia" w:asciiTheme="minorEastAsia" w:hAnsiTheme="minorEastAsia"/>
                <w:kern w:val="0"/>
                <w:sz w:val="20"/>
                <w:szCs w:val="20"/>
              </w:rPr>
              <w:t>类及以上。</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r>
              <w:rPr>
                <w:rFonts w:asciiTheme="minorEastAsia" w:hAnsiTheme="minorEastAsia"/>
                <w:kern w:val="0"/>
                <w:sz w:val="20"/>
                <w:szCs w:val="20"/>
              </w:rPr>
              <w:br w:type="textWrapping"/>
            </w:r>
            <w:r>
              <w:rPr>
                <w:rFonts w:asciiTheme="minorEastAsia" w:hAnsiTheme="minorEastAsia"/>
                <w:kern w:val="0"/>
                <w:sz w:val="20"/>
                <w:szCs w:val="20"/>
              </w:rPr>
              <w:t>（注：对没有对外服务职能的部门，不检查其网站该项指标。）</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1299" w:hRule="atLeast"/>
          <w:jc w:val="center"/>
        </w:trPr>
        <w:tc>
          <w:tcPr>
            <w:tcW w:w="113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政务新媒体</w:t>
            </w: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安全、泄密事故等严重问题</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1.出现严重表述错误。</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泄露国家秘密。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发布或链接反动、暴力、色情等内容。</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因发布内容不当引发严重负面舆情。</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1"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内容不更新</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周内无更新。</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移动客户端（</w:t>
            </w:r>
            <w:r>
              <w:rPr>
                <w:rFonts w:cs="Calibri" w:asciiTheme="minorEastAsia" w:hAnsiTheme="minorEastAsia"/>
                <w:kern w:val="0"/>
                <w:sz w:val="20"/>
                <w:szCs w:val="20"/>
              </w:rPr>
              <w:t>APP</w:t>
            </w:r>
            <w:r>
              <w:rPr>
                <w:rFonts w:hint="eastAsia" w:asciiTheme="minorEastAsia" w:hAnsiTheme="minorEastAsia"/>
                <w:kern w:val="0"/>
                <w:sz w:val="20"/>
                <w:szCs w:val="20"/>
              </w:rPr>
              <w:t>）无法下载或使用，发生“僵尸”、“睡眠”情况。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 w:hRule="atLeast"/>
          <w:jc w:val="center"/>
        </w:trPr>
        <w:tc>
          <w:tcPr>
            <w:tcW w:w="1134"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99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互动回应差</w:t>
            </w:r>
          </w:p>
        </w:tc>
        <w:tc>
          <w:tcPr>
            <w:tcW w:w="62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1.未提供有效互动功能。</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存在购买“粉丝”、强制要求群众点赞等弄虚作假行为。</w:t>
            </w:r>
            <w:r>
              <w:rPr>
                <w:rFonts w:hint="eastAsia" w:asciiTheme="minorEastAsia" w:hAnsiTheme="minorEastAsia"/>
                <w:kern w:val="0"/>
                <w:sz w:val="20"/>
                <w:szCs w:val="20"/>
              </w:rPr>
              <w:br w:type="textWrapping"/>
            </w:r>
            <w:r>
              <w:rPr>
                <w:rFonts w:asciiTheme="minorEastAsia" w:hAnsiTheme="minorEastAsia"/>
                <w:kern w:val="0"/>
                <w:sz w:val="20"/>
                <w:szCs w:val="20"/>
              </w:rPr>
              <w:t>上述情况出现任意一种，即单项否决。</w:t>
            </w:r>
          </w:p>
        </w:tc>
      </w:tr>
    </w:tbl>
    <w:p>
      <w:pPr>
        <w:pStyle w:val="13"/>
        <w:shd w:val="clear" w:color="auto" w:fill="FFFFFF"/>
        <w:ind w:firstLine="482"/>
        <w:jc w:val="both"/>
        <w:rPr>
          <w:rFonts w:asciiTheme="minorEastAsia" w:hAnsiTheme="minorEastAsia" w:eastAsiaTheme="minorEastAsia"/>
        </w:rPr>
      </w:pPr>
      <w:r>
        <w:rPr>
          <w:rFonts w:hint="eastAsia" w:asciiTheme="minorEastAsia" w:hAnsiTheme="minorEastAsia" w:eastAsiaTheme="minorEastAsia"/>
          <w:b/>
          <w:bCs/>
          <w:shd w:val="clear" w:color="auto" w:fill="FFFFFF"/>
        </w:rPr>
        <w:t>二、扣分指标（100分）</w:t>
      </w:r>
    </w:p>
    <w:tbl>
      <w:tblPr>
        <w:tblStyle w:val="15"/>
        <w:tblW w:w="8364"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970"/>
        <w:gridCol w:w="1044"/>
        <w:gridCol w:w="5812"/>
        <w:gridCol w:w="53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一级指标</w:t>
            </w:r>
          </w:p>
        </w:tc>
        <w:tc>
          <w:tcPr>
            <w:tcW w:w="104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二级指标</w:t>
            </w:r>
          </w:p>
        </w:tc>
        <w:tc>
          <w:tcPr>
            <w:tcW w:w="581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b/>
                <w:bCs/>
                <w:kern w:val="0"/>
                <w:sz w:val="20"/>
                <w:szCs w:val="20"/>
              </w:rPr>
              <w:t>评分细则</w:t>
            </w:r>
          </w:p>
        </w:tc>
        <w:tc>
          <w:tcPr>
            <w:tcW w:w="53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after="180"/>
              <w:ind w:right="-80" w:rightChars="-38"/>
              <w:jc w:val="center"/>
              <w:rPr>
                <w:rFonts w:asciiTheme="minorEastAsia" w:hAnsiTheme="minorEastAsia"/>
              </w:rPr>
            </w:pPr>
            <w:r>
              <w:rPr>
                <w:rFonts w:hint="eastAsia" w:asciiTheme="minorEastAsia" w:hAnsiTheme="minorEastAsia"/>
                <w:b/>
                <w:bCs/>
                <w:kern w:val="0"/>
                <w:sz w:val="20"/>
                <w:szCs w:val="20"/>
              </w:rPr>
              <w:t>分值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ind w:left="-60" w:leftChars="-29" w:hanging="1"/>
              <w:jc w:val="center"/>
              <w:rPr>
                <w:rFonts w:asciiTheme="minorEastAsia" w:hAnsiTheme="minorEastAsia"/>
              </w:rPr>
            </w:pPr>
            <w:r>
              <w:rPr>
                <w:rFonts w:hint="eastAsia" w:asciiTheme="minorEastAsia" w:hAnsiTheme="minorEastAsia"/>
                <w:kern w:val="0"/>
                <w:sz w:val="20"/>
                <w:szCs w:val="20"/>
              </w:rPr>
              <w:t>发布解读</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31</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概况信息</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1.未开设概况信息类栏目的，扣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概况信息更新不及时或不准确的，每发现一处，扣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（注：对国务院部门门户网站不检查该项指标。）</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机构职能</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1.未开设机构职能类栏目的，扣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机构职能信息不准确的，每发现一处，扣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（注：国务院部门门户网站未开设机构职能类栏目扣</w:t>
            </w:r>
            <w:r>
              <w:rPr>
                <w:rFonts w:cs="Calibri" w:asciiTheme="minorEastAsia" w:hAnsiTheme="minorEastAsia"/>
                <w:kern w:val="0"/>
                <w:sz w:val="20"/>
                <w:szCs w:val="20"/>
              </w:rPr>
              <w:t>4</w:t>
            </w:r>
            <w:r>
              <w:rPr>
                <w:rFonts w:hint="eastAsia" w:asciiTheme="minorEastAsia" w:hAnsiTheme="minorEastAsia"/>
                <w:kern w:val="0"/>
                <w:sz w:val="20"/>
                <w:szCs w:val="20"/>
              </w:rPr>
              <w:t>分，信息不准确的，每发现一处扣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分，最多扣</w:t>
            </w:r>
            <w:r>
              <w:rPr>
                <w:rFonts w:cs="Calibri" w:asciiTheme="minorEastAsia" w:hAnsiTheme="minorEastAsia"/>
                <w:kern w:val="0"/>
                <w:sz w:val="20"/>
                <w:szCs w:val="20"/>
              </w:rPr>
              <w:t>4</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领导信息</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1.未开设领导信息类栏目的，扣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领导姓名、简历等信息缺失或不准确的，每发现一处，扣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动态要闻</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1.未开设动态要闻类栏目的，扣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2</w:t>
            </w:r>
            <w:r>
              <w:rPr>
                <w:rFonts w:hint="eastAsia" w:asciiTheme="minorEastAsia" w:hAnsiTheme="minorEastAsia"/>
                <w:kern w:val="0"/>
                <w:sz w:val="20"/>
                <w:szCs w:val="20"/>
              </w:rPr>
              <w:t>周内未更新的，扣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政策文件</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1.未开设政策文件类栏目的，扣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个月内政策文件类一级栏目未更新的，扣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政策解读</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1.未开设政策解读类栏目的，扣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个月内政策解读类一级栏目未更新的，扣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解读比例</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随机抽查网站已发布的</w:t>
            </w:r>
            <w:r>
              <w:rPr>
                <w:rFonts w:cs="Calibri" w:asciiTheme="minorEastAsia" w:hAnsiTheme="minorEastAsia"/>
                <w:kern w:val="0"/>
                <w:sz w:val="20"/>
                <w:szCs w:val="20"/>
              </w:rPr>
              <w:t>3</w:t>
            </w:r>
            <w:r>
              <w:rPr>
                <w:rFonts w:hint="eastAsia" w:asciiTheme="minorEastAsia" w:hAnsiTheme="minorEastAsia"/>
                <w:kern w:val="0"/>
                <w:sz w:val="20"/>
                <w:szCs w:val="20"/>
              </w:rPr>
              <w:t>个以本地区本部门或本地区本部门办公厅（室）名义印发的涉及面广、社会关注度高的政策文件，被解读的文件数量每少一个，扣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3</w:t>
            </w:r>
            <w:r>
              <w:rPr>
                <w:rFonts w:hint="eastAsia" w:asciiTheme="minorEastAsia" w:hAnsiTheme="minorEastAsia"/>
                <w:kern w:val="0"/>
                <w:sz w:val="20"/>
                <w:szCs w:val="20"/>
              </w:rPr>
              <w:t>个的则检查全部文件。）</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解读关联</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随机抽查网站已发布的</w:t>
            </w:r>
            <w:r>
              <w:rPr>
                <w:rFonts w:cs="Calibri" w:asciiTheme="minorEastAsia" w:hAnsiTheme="minorEastAsia"/>
                <w:kern w:val="0"/>
                <w:sz w:val="20"/>
                <w:szCs w:val="20"/>
              </w:rPr>
              <w:t>3</w:t>
            </w:r>
            <w:r>
              <w:rPr>
                <w:rFonts w:hint="eastAsia" w:asciiTheme="minorEastAsia" w:hAnsiTheme="minorEastAsia"/>
                <w:kern w:val="0"/>
                <w:sz w:val="20"/>
                <w:szCs w:val="20"/>
              </w:rPr>
              <w:t>个解读稿：未与被解读的政策文件相关联的，每发现一处，扣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分；该政策文件未与被抽查解读稿相关联的，每发现一处，扣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3</w:t>
            </w:r>
            <w:r>
              <w:rPr>
                <w:rFonts w:hint="eastAsia" w:asciiTheme="minorEastAsia" w:hAnsiTheme="minorEastAsia"/>
                <w:kern w:val="0"/>
                <w:sz w:val="20"/>
                <w:szCs w:val="20"/>
              </w:rPr>
              <w:t>个的则检查全部解读稿。）</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 xml:space="preserve"> 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59"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其他栏目</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1.其他栏目存在空白的，每发现一个，扣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其他栏目存在应更新未更新的，每发现一个，扣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（注：因空白、应更新未更新等原因已按其他指标扣分的，本指标项下不重复扣分。）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办事服务</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25</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事项公开</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未对办事服务事项集中分类展示的，扣</w:t>
            </w:r>
            <w:r>
              <w:rPr>
                <w:rFonts w:cs="Calibri" w:asciiTheme="minorEastAsia" w:hAnsiTheme="minorEastAsia"/>
                <w:kern w:val="0"/>
                <w:sz w:val="20"/>
                <w:szCs w:val="20"/>
              </w:rPr>
              <w:t>3</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在线申请</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1.未提供在线注册功能或提供注册功能但用户（含异地用户）无法注册的，扣</w:t>
            </w:r>
            <w:r>
              <w:rPr>
                <w:rFonts w:cs="Calibri" w:asciiTheme="minorEastAsia" w:hAnsiTheme="minorEastAsia"/>
                <w:kern w:val="0"/>
                <w:sz w:val="20"/>
                <w:szCs w:val="20"/>
              </w:rPr>
              <w:t>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注册用户无法在线办事的，扣</w:t>
            </w:r>
            <w:r>
              <w:rPr>
                <w:rFonts w:cs="Calibri" w:asciiTheme="minorEastAsia" w:hAnsiTheme="minorEastAsia"/>
                <w:kern w:val="0"/>
                <w:sz w:val="20"/>
                <w:szCs w:val="20"/>
              </w:rPr>
              <w:t>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办事统计</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1.未公开办事统计数据的，扣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1</w:t>
            </w:r>
            <w:r>
              <w:rPr>
                <w:rFonts w:hint="eastAsia" w:asciiTheme="minorEastAsia" w:hAnsiTheme="minorEastAsia"/>
                <w:kern w:val="0"/>
                <w:sz w:val="20"/>
                <w:szCs w:val="20"/>
              </w:rPr>
              <w:t>个月内未更新的，扣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cs="Calibri" w:asciiTheme="minorEastAsia" w:hAnsiTheme="minorEastAsia"/>
                <w:kern w:val="0"/>
                <w:sz w:val="20"/>
                <w:szCs w:val="20"/>
              </w:rPr>
              <w:t>3</w:t>
            </w:r>
            <w:r>
              <w:rPr>
                <w:rFonts w:hint="eastAsia" w:asciiTheme="minorEastAsia" w:hAnsiTheme="minorEastAsia"/>
                <w:kern w:val="0"/>
                <w:sz w:val="20"/>
                <w:szCs w:val="20"/>
              </w:rPr>
              <w:t>个月内未更新的，扣</w:t>
            </w:r>
            <w:r>
              <w:rPr>
                <w:rFonts w:cs="Calibri" w:asciiTheme="minorEastAsia" w:hAnsiTheme="minorEastAsia"/>
                <w:kern w:val="0"/>
                <w:sz w:val="20"/>
                <w:szCs w:val="20"/>
              </w:rPr>
              <w:t>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办事指南</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个办事服务事项：</w:t>
            </w:r>
            <w:r>
              <w:rPr>
                <w:rFonts w:hint="eastAsia" w:asciiTheme="minorEastAsia" w:hAnsiTheme="minorEastAsia"/>
                <w:kern w:val="0"/>
                <w:sz w:val="20"/>
                <w:szCs w:val="20"/>
              </w:rPr>
              <w:br w:type="textWrapping"/>
            </w:r>
            <w:r>
              <w:rPr>
                <w:rFonts w:asciiTheme="minorEastAsia" w:hAnsiTheme="minorEastAsia"/>
                <w:kern w:val="0"/>
                <w:sz w:val="20"/>
                <w:szCs w:val="20"/>
              </w:rPr>
              <w:t>1.</w:t>
            </w:r>
            <w:r>
              <w:rPr>
                <w:rFonts w:hint="eastAsia" w:asciiTheme="minorEastAsia" w:hAnsiTheme="minorEastAsia"/>
                <w:kern w:val="0"/>
                <w:sz w:val="20"/>
                <w:szCs w:val="20"/>
              </w:rPr>
              <w:t>事项无办事指南的，每发现一个，扣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提供办事指南，但重点要素类别（包括事项名称、设定依据、申请条件、办理材料、办理地点、办理机构、收费标准、办理时间、联系电话、办理流程）缺失的，每发现一处，扣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办理材料格式要求不明确的（如未说明原件</w:t>
            </w:r>
            <w:r>
              <w:rPr>
                <w:rFonts w:cs="Calibri" w:asciiTheme="minorEastAsia" w:hAnsiTheme="minorEastAsia"/>
                <w:kern w:val="0"/>
                <w:sz w:val="20"/>
                <w:szCs w:val="20"/>
              </w:rPr>
              <w:t>/</w:t>
            </w:r>
            <w:r>
              <w:rPr>
                <w:rFonts w:hint="eastAsia" w:asciiTheme="minorEastAsia" w:hAnsiTheme="minorEastAsia"/>
                <w:kern w:val="0"/>
                <w:sz w:val="20"/>
                <w:szCs w:val="20"/>
              </w:rPr>
              <w:t>复印件、纸质版</w:t>
            </w:r>
            <w:r>
              <w:rPr>
                <w:rFonts w:cs="Calibri" w:asciiTheme="minorEastAsia" w:hAnsiTheme="minorEastAsia"/>
                <w:kern w:val="0"/>
                <w:sz w:val="20"/>
                <w:szCs w:val="20"/>
              </w:rPr>
              <w:t>/</w:t>
            </w:r>
            <w:r>
              <w:rPr>
                <w:rFonts w:hint="eastAsia" w:asciiTheme="minorEastAsia" w:hAnsiTheme="minorEastAsia"/>
                <w:kern w:val="0"/>
                <w:sz w:val="20"/>
                <w:szCs w:val="20"/>
              </w:rPr>
              <w:t>电子版、份数等），每发现一个存在该问题的事项，扣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存在表述含糊不清的情形（如“根据有关法律法规规定应提交的其他材料”等表述），每发现一个存在该问题的事项，扣</w:t>
            </w:r>
            <w:r>
              <w:rPr>
                <w:rFonts w:cs="Calibri" w:asciiTheme="minorEastAsia" w:hAnsiTheme="minorEastAsia"/>
                <w:kern w:val="0"/>
                <w:sz w:val="20"/>
                <w:szCs w:val="20"/>
              </w:rPr>
              <w:t>2</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5.</w:t>
            </w:r>
            <w:r>
              <w:rPr>
                <w:rFonts w:hint="eastAsia" w:asciiTheme="minorEastAsia" w:hAnsiTheme="minorEastAsia"/>
                <w:kern w:val="0"/>
                <w:sz w:val="20"/>
                <w:szCs w:val="20"/>
              </w:rPr>
              <w:t>办事指南中提到的政策文件仅有名称、未说明具体内容的，每发现一个存在该问题的事项，扣</w:t>
            </w:r>
            <w:r>
              <w:rPr>
                <w:rFonts w:cs="Calibri" w:asciiTheme="minorEastAsia" w:hAnsiTheme="minorEastAsia"/>
                <w:kern w:val="0"/>
                <w:sz w:val="20"/>
                <w:szCs w:val="20"/>
              </w:rPr>
              <w:t>0.5</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个的则检查全部事项。）</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8</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内容准确</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个办事指南，信息（如咨询电话、投诉电话等）存在错误，或与实际办事要求不一致的，每发现一处，扣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个的则检查全部指南。）</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表格样表</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随机抽查</w:t>
            </w:r>
            <w:r>
              <w:rPr>
                <w:rFonts w:cs="Calibri" w:asciiTheme="minorEastAsia" w:hAnsiTheme="minorEastAsia"/>
                <w:kern w:val="0"/>
                <w:sz w:val="20"/>
                <w:szCs w:val="20"/>
              </w:rPr>
              <w:t>2</w:t>
            </w:r>
            <w:r>
              <w:rPr>
                <w:rFonts w:hint="eastAsia" w:asciiTheme="minorEastAsia" w:hAnsiTheme="minorEastAsia"/>
                <w:kern w:val="0"/>
                <w:sz w:val="20"/>
                <w:szCs w:val="20"/>
              </w:rPr>
              <w:t>个办事指南，要求办事人提供申请表、申请书等表单但未提供规范表格获取渠道的，每发现一个存在该问题的办事指南，扣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互动交流</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23</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信息提交</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存在网民（含异地用户）无法使用网站互动交流功能提交信息问题的，扣</w:t>
            </w:r>
            <w:r>
              <w:rPr>
                <w:rFonts w:cs="Calibri" w:asciiTheme="minorEastAsia" w:hAnsiTheme="minorEastAsia"/>
                <w:kern w:val="0"/>
                <w:sz w:val="20"/>
                <w:szCs w:val="20"/>
              </w:rPr>
              <w:t>7</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统一登录</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网站各个具有互动交流功能的栏目（网上信访、纪检举报等专门渠道除外）提供的注册登录功能，未实现统一注册登录的，扣</w:t>
            </w:r>
            <w:r>
              <w:rPr>
                <w:rFonts w:cs="Calibri" w:asciiTheme="minorEastAsia" w:hAnsiTheme="minorEastAsia"/>
                <w:kern w:val="0"/>
                <w:sz w:val="20"/>
                <w:szCs w:val="20"/>
              </w:rPr>
              <w:t>3</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留言公开</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1.咨询建言类栏目（网上信访、纪检举报等专门渠道除外）对所有网民留言都未公开的，扣</w:t>
            </w:r>
            <w:r>
              <w:rPr>
                <w:rFonts w:cs="Calibri" w:asciiTheme="minorEastAsia" w:hAnsiTheme="minorEastAsia"/>
                <w:kern w:val="0"/>
                <w:sz w:val="20"/>
                <w:szCs w:val="20"/>
              </w:rPr>
              <w:t>6</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条已公开的网民留言，未公开留言时间、答复时间、答复单位、答复内容的，每发现一处，扣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监测时间点前</w:t>
            </w:r>
            <w:r>
              <w:rPr>
                <w:rFonts w:cs="Calibri" w:asciiTheme="minorEastAsia" w:hAnsiTheme="minorEastAsia"/>
                <w:kern w:val="0"/>
                <w:sz w:val="20"/>
                <w:szCs w:val="20"/>
              </w:rPr>
              <w:t>2</w:t>
            </w:r>
            <w:r>
              <w:rPr>
                <w:rFonts w:hint="eastAsia" w:asciiTheme="minorEastAsia" w:hAnsiTheme="minorEastAsia"/>
                <w:kern w:val="0"/>
                <w:sz w:val="20"/>
                <w:szCs w:val="20"/>
              </w:rPr>
              <w:t>个月内未更新的，扣</w:t>
            </w:r>
            <w:r>
              <w:rPr>
                <w:rFonts w:cs="Calibri" w:asciiTheme="minorEastAsia" w:hAnsiTheme="minorEastAsia"/>
                <w:kern w:val="0"/>
                <w:sz w:val="20"/>
                <w:szCs w:val="20"/>
              </w:rPr>
              <w:t>3</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4.</w:t>
            </w:r>
            <w:r>
              <w:rPr>
                <w:rFonts w:hint="eastAsia" w:asciiTheme="minorEastAsia" w:hAnsiTheme="minorEastAsia"/>
                <w:kern w:val="0"/>
                <w:sz w:val="20"/>
                <w:szCs w:val="20"/>
              </w:rPr>
              <w:t>未公开留言受理反馈情况统计数据的，扣</w:t>
            </w:r>
            <w:r>
              <w:rPr>
                <w:rFonts w:cs="Calibri" w:asciiTheme="minorEastAsia" w:hAnsiTheme="minorEastAsia"/>
                <w:kern w:val="0"/>
                <w:sz w:val="20"/>
                <w:szCs w:val="20"/>
              </w:rPr>
              <w:t>3</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（注：不足</w:t>
            </w:r>
            <w:r>
              <w:rPr>
                <w:rFonts w:cs="Calibri" w:asciiTheme="minorEastAsia" w:hAnsiTheme="minorEastAsia"/>
                <w:kern w:val="0"/>
                <w:sz w:val="20"/>
                <w:szCs w:val="20"/>
              </w:rPr>
              <w:t>5</w:t>
            </w:r>
            <w:r>
              <w:rPr>
                <w:rFonts w:hint="eastAsia" w:asciiTheme="minorEastAsia" w:hAnsiTheme="minorEastAsia"/>
                <w:kern w:val="0"/>
                <w:sz w:val="20"/>
                <w:szCs w:val="20"/>
              </w:rPr>
              <w:t>条的则检查全部留言。）</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办理答复</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模拟用户进行</w:t>
            </w:r>
            <w:r>
              <w:rPr>
                <w:rFonts w:cs="Calibri" w:asciiTheme="minorEastAsia" w:hAnsiTheme="minorEastAsia"/>
                <w:kern w:val="0"/>
                <w:sz w:val="20"/>
                <w:szCs w:val="20"/>
              </w:rPr>
              <w:t>2</w:t>
            </w:r>
            <w:r>
              <w:rPr>
                <w:rFonts w:hint="eastAsia" w:asciiTheme="minorEastAsia" w:hAnsiTheme="minorEastAsia"/>
                <w:kern w:val="0"/>
                <w:sz w:val="20"/>
                <w:szCs w:val="20"/>
              </w:rPr>
              <w:t>次简单常见问题咨询：</w:t>
            </w:r>
            <w:r>
              <w:rPr>
                <w:rFonts w:hint="eastAsia" w:asciiTheme="minorEastAsia" w:hAnsiTheme="minorEastAsia"/>
                <w:kern w:val="0"/>
                <w:sz w:val="20"/>
                <w:szCs w:val="20"/>
              </w:rPr>
              <w:br w:type="textWrapping"/>
            </w:r>
            <w:r>
              <w:rPr>
                <w:rFonts w:asciiTheme="minorEastAsia" w:hAnsiTheme="minorEastAsia"/>
                <w:kern w:val="0"/>
                <w:sz w:val="20"/>
                <w:szCs w:val="20"/>
              </w:rPr>
              <w:t>1.</w:t>
            </w:r>
            <w:r>
              <w:rPr>
                <w:rFonts w:hint="eastAsia" w:asciiTheme="minorEastAsia" w:hAnsiTheme="minorEastAsia"/>
                <w:kern w:val="0"/>
                <w:sz w:val="20"/>
                <w:szCs w:val="20"/>
              </w:rPr>
              <w:t>未在</w:t>
            </w:r>
            <w:r>
              <w:rPr>
                <w:rFonts w:cs="Calibri" w:asciiTheme="minorEastAsia" w:hAnsiTheme="minorEastAsia"/>
                <w:kern w:val="0"/>
                <w:sz w:val="20"/>
                <w:szCs w:val="20"/>
              </w:rPr>
              <w:t>5</w:t>
            </w:r>
            <w:r>
              <w:rPr>
                <w:rFonts w:hint="eastAsia" w:asciiTheme="minorEastAsia" w:hAnsiTheme="minorEastAsia"/>
                <w:kern w:val="0"/>
                <w:sz w:val="20"/>
                <w:szCs w:val="20"/>
              </w:rPr>
              <w:t>个工作日内收到网上答复意见的，每发现一次，扣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答复内容质量不高，有推诿、敷衍等现象的，每发现一次，扣</w:t>
            </w:r>
            <w:r>
              <w:rPr>
                <w:rFonts w:cs="Calibri" w:asciiTheme="minorEastAsia" w:hAnsiTheme="minorEastAsia"/>
                <w:kern w:val="0"/>
                <w:sz w:val="20"/>
                <w:szCs w:val="20"/>
              </w:rPr>
              <w:t>4</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7</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77" w:hRule="atLeast"/>
          <w:jc w:val="center"/>
        </w:trPr>
        <w:tc>
          <w:tcPr>
            <w:tcW w:w="970"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功能设计</w:t>
            </w:r>
          </w:p>
          <w:p>
            <w:pPr>
              <w:widowControl/>
              <w:spacing w:after="180"/>
              <w:jc w:val="center"/>
              <w:rPr>
                <w:rFonts w:asciiTheme="minorEastAsia" w:hAnsiTheme="minorEastAsia"/>
              </w:rPr>
            </w:pPr>
            <w:r>
              <w:rPr>
                <w:rFonts w:hint="eastAsia" w:asciiTheme="minorEastAsia" w:hAnsiTheme="minorEastAsia"/>
                <w:kern w:val="0"/>
                <w:sz w:val="20"/>
                <w:szCs w:val="20"/>
              </w:rPr>
              <w:t>（</w:t>
            </w:r>
            <w:r>
              <w:rPr>
                <w:rFonts w:cs="Calibri" w:asciiTheme="minorEastAsia" w:hAnsiTheme="minorEastAsia"/>
                <w:kern w:val="0"/>
                <w:sz w:val="20"/>
                <w:szCs w:val="20"/>
              </w:rPr>
              <w:t>21</w:t>
            </w:r>
            <w:r>
              <w:rPr>
                <w:rFonts w:hint="eastAsia" w:asciiTheme="minorEastAsia" w:hAnsiTheme="minorEastAsia"/>
                <w:kern w:val="0"/>
                <w:sz w:val="20"/>
                <w:szCs w:val="20"/>
              </w:rPr>
              <w:t>分）</w:t>
            </w: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域名名称</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1.域名不符合规范的，扣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网站未以本地区本部门名称命名的，扣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网站名称未在全站页面头部区域显著展示的，扣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网站标识</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未在全站页面底部功能区清晰列明党政机关网站标识、网站标识码、</w:t>
            </w:r>
            <w:r>
              <w:rPr>
                <w:rFonts w:cs="Calibri" w:asciiTheme="minorEastAsia" w:hAnsiTheme="minorEastAsia"/>
                <w:kern w:val="0"/>
                <w:sz w:val="20"/>
                <w:szCs w:val="20"/>
              </w:rPr>
              <w:t>ICP</w:t>
            </w:r>
            <w:r>
              <w:rPr>
                <w:rFonts w:hint="eastAsia" w:asciiTheme="minorEastAsia" w:hAnsiTheme="minorEastAsia"/>
                <w:kern w:val="0"/>
                <w:sz w:val="20"/>
                <w:szCs w:val="20"/>
              </w:rPr>
              <w:t>备案编号、公安机关备案标识、网站主办单位、联系方式的，每缺一项，扣</w:t>
            </w:r>
            <w:r>
              <w:rPr>
                <w:rFonts w:cs="Calibri" w:asciiTheme="minorEastAsia" w:hAnsiTheme="minorEastAsia"/>
                <w:kern w:val="0"/>
                <w:sz w:val="20"/>
                <w:szCs w:val="20"/>
              </w:rPr>
              <w:t>0.5</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94"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可用性</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1.首页上的链接（包括图片、附件、外部链接等）打不开或错误的，每发现一处，扣</w:t>
            </w:r>
            <w:r>
              <w:rPr>
                <w:rFonts w:cs="Calibri" w:asciiTheme="minorEastAsia" w:hAnsiTheme="minorEastAsia"/>
                <w:kern w:val="0"/>
                <w:sz w:val="20"/>
                <w:szCs w:val="20"/>
              </w:rPr>
              <w:t>0.2</w:t>
            </w:r>
            <w:r>
              <w:rPr>
                <w:rFonts w:hint="eastAsia" w:asciiTheme="minorEastAsia" w:hAnsiTheme="minorEastAsia"/>
                <w:kern w:val="0"/>
                <w:sz w:val="20"/>
                <w:szCs w:val="20"/>
              </w:rPr>
              <w:t>分；如首页仅为网站栏目导航入口，则检查所有二级页面上的链接。</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其他页面上的链接（包括图片、附件、外部链接等）打不开或错误的，每发现一处，扣</w:t>
            </w:r>
            <w:r>
              <w:rPr>
                <w:rFonts w:cs="Calibri" w:asciiTheme="minorEastAsia" w:hAnsiTheme="minorEastAsia"/>
                <w:kern w:val="0"/>
                <w:sz w:val="20"/>
                <w:szCs w:val="20"/>
              </w:rPr>
              <w:t>0.1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left"/>
              <w:rPr>
                <w:rFonts w:asciiTheme="minorEastAsia" w:hAnsiTheme="minorEastAsia"/>
              </w:rPr>
            </w:pPr>
            <w:r>
              <w:rPr>
                <w:rFonts w:hint="eastAsia" w:asciiTheme="minorEastAsia" w:hAnsiTheme="minorEastAsia"/>
                <w:kern w:val="0"/>
                <w:sz w:val="20"/>
                <w:szCs w:val="20"/>
              </w:rPr>
              <w:t>“我为政府网</w:t>
            </w:r>
          </w:p>
          <w:p>
            <w:pPr>
              <w:widowControl/>
              <w:spacing w:after="180"/>
              <w:jc w:val="center"/>
              <w:rPr>
                <w:rFonts w:asciiTheme="minorEastAsia" w:hAnsiTheme="minorEastAsia"/>
              </w:rPr>
            </w:pPr>
            <w:r>
              <w:rPr>
                <w:rFonts w:hint="eastAsia" w:asciiTheme="minorEastAsia" w:hAnsiTheme="minorEastAsia"/>
                <w:kern w:val="0"/>
                <w:sz w:val="20"/>
                <w:szCs w:val="20"/>
              </w:rPr>
              <w:t>站找错”</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1.未在首页底部功能区规范添加“我为政府网站找错”入口的，扣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未在其他页面底部功能区规范添加“我为政府网站找错”入口的，每发现一处，扣</w:t>
            </w:r>
            <w:r>
              <w:rPr>
                <w:rFonts w:cs="Calibri" w:asciiTheme="minorEastAsia" w:hAnsiTheme="minorEastAsia"/>
                <w:kern w:val="0"/>
                <w:sz w:val="20"/>
                <w:szCs w:val="20"/>
              </w:rPr>
              <w:t>0.2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vMerge w:val="continue"/>
            <w:tcBorders>
              <w:top w:val="nil"/>
              <w:left w:val="nil"/>
              <w:bottom w:val="single" w:color="auto" w:sz="8" w:space="0"/>
              <w:right w:val="single" w:color="auto" w:sz="8" w:space="0"/>
            </w:tcBorders>
            <w:vAlign w:val="center"/>
          </w:tcPr>
          <w:p>
            <w:pPr>
              <w:widowControl/>
              <w:jc w:val="left"/>
              <w:rPr>
                <w:rFonts w:asciiTheme="minorEastAsia" w:hAnsiTheme="minorEastAsia"/>
                <w:szCs w:val="21"/>
              </w:rPr>
            </w:pP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个月内，存在网民留言超过</w:t>
            </w:r>
            <w:r>
              <w:rPr>
                <w:rFonts w:cs="Calibri" w:asciiTheme="minorEastAsia" w:hAnsiTheme="minorEastAsia"/>
                <w:kern w:val="0"/>
                <w:sz w:val="20"/>
                <w:szCs w:val="20"/>
              </w:rPr>
              <w:t>3</w:t>
            </w:r>
            <w:r>
              <w:rPr>
                <w:rFonts w:hint="eastAsia" w:asciiTheme="minorEastAsia" w:hAnsiTheme="minorEastAsia"/>
                <w:kern w:val="0"/>
                <w:sz w:val="20"/>
                <w:szCs w:val="20"/>
              </w:rPr>
              <w:t>个工作日未答复的，每发现一条，扣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监测时间点前</w:t>
            </w:r>
            <w:r>
              <w:rPr>
                <w:rFonts w:cs="Calibri" w:asciiTheme="minorEastAsia" w:hAnsiTheme="minorEastAsia"/>
                <w:kern w:val="0"/>
                <w:sz w:val="20"/>
                <w:szCs w:val="20"/>
              </w:rPr>
              <w:t>6</w:t>
            </w:r>
            <w:r>
              <w:rPr>
                <w:rFonts w:hint="eastAsia" w:asciiTheme="minorEastAsia" w:hAnsiTheme="minorEastAsia"/>
                <w:kern w:val="0"/>
                <w:sz w:val="20"/>
                <w:szCs w:val="20"/>
              </w:rPr>
              <w:t>个月内，存在答复内容质量不高，有推诿、敷衍等现象的，每发现一条，扣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94"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站内搜索</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1.未提供全站站内搜索功能或功能不可用的，扣</w:t>
            </w:r>
            <w:r>
              <w:rPr>
                <w:rFonts w:cs="Calibri" w:asciiTheme="minorEastAsia" w:hAnsiTheme="minorEastAsia"/>
                <w:kern w:val="0"/>
                <w:sz w:val="20"/>
                <w:szCs w:val="20"/>
              </w:rPr>
              <w:t>4</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随机选取</w:t>
            </w:r>
            <w:r>
              <w:rPr>
                <w:rFonts w:cs="Calibri" w:asciiTheme="minorEastAsia" w:hAnsiTheme="minorEastAsia"/>
                <w:kern w:val="0"/>
                <w:sz w:val="20"/>
                <w:szCs w:val="20"/>
              </w:rPr>
              <w:t>4</w:t>
            </w:r>
            <w:r>
              <w:rPr>
                <w:rFonts w:hint="eastAsia" w:asciiTheme="minorEastAsia" w:hAnsiTheme="minorEastAsia"/>
                <w:kern w:val="0"/>
                <w:sz w:val="20"/>
                <w:szCs w:val="20"/>
              </w:rPr>
              <w:t>条网站已发布的信息或服务的标题进行测试，在搜索结果第一页无法找到该内容的，每条扣</w:t>
            </w:r>
            <w:r>
              <w:rPr>
                <w:rFonts w:cs="Calibri" w:asciiTheme="minorEastAsia" w:hAnsiTheme="minorEastAsia"/>
                <w:kern w:val="0"/>
                <w:sz w:val="20"/>
                <w:szCs w:val="20"/>
              </w:rPr>
              <w:t>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3.</w:t>
            </w:r>
            <w:r>
              <w:rPr>
                <w:rFonts w:hint="eastAsia" w:asciiTheme="minorEastAsia" w:hAnsiTheme="minorEastAsia"/>
                <w:kern w:val="0"/>
                <w:sz w:val="20"/>
                <w:szCs w:val="20"/>
              </w:rPr>
              <w:t>未对搜索结果进行分类展现的（如按照政策文件、办事指南等进行分类），扣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4</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一号登录</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注册用户在各个功能板块（网上信访、纪检举报等专门渠道除外）无法一号登录的，扣</w:t>
            </w:r>
            <w:r>
              <w:rPr>
                <w:rFonts w:cs="Calibri" w:asciiTheme="minorEastAsia" w:hAnsiTheme="minorEastAsia"/>
                <w:kern w:val="0"/>
                <w:sz w:val="20"/>
                <w:szCs w:val="20"/>
              </w:rPr>
              <w:t>2</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1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页面标签</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1.随机抽查</w:t>
            </w:r>
            <w:r>
              <w:rPr>
                <w:rFonts w:cs="Calibri" w:asciiTheme="minorEastAsia" w:hAnsiTheme="minorEastAsia"/>
                <w:kern w:val="0"/>
                <w:sz w:val="20"/>
                <w:szCs w:val="20"/>
              </w:rPr>
              <w:t>5</w:t>
            </w:r>
            <w:r>
              <w:rPr>
                <w:rFonts w:hint="eastAsia" w:asciiTheme="minorEastAsia" w:hAnsiTheme="minorEastAsia"/>
                <w:kern w:val="0"/>
                <w:sz w:val="20"/>
                <w:szCs w:val="20"/>
              </w:rPr>
              <w:t>个内容页面，无站点标签或内容标签的，每个扣</w:t>
            </w:r>
            <w:r>
              <w:rPr>
                <w:rFonts w:cs="Calibri" w:asciiTheme="minorEastAsia" w:hAnsiTheme="minorEastAsia"/>
                <w:kern w:val="0"/>
                <w:sz w:val="20"/>
                <w:szCs w:val="20"/>
              </w:rPr>
              <w:t>0.1</w:t>
            </w:r>
            <w:r>
              <w:rPr>
                <w:rFonts w:hint="eastAsia" w:asciiTheme="minorEastAsia" w:hAnsiTheme="minorEastAsia"/>
                <w:kern w:val="0"/>
                <w:sz w:val="20"/>
                <w:szCs w:val="20"/>
              </w:rPr>
              <w:t>分。</w:t>
            </w:r>
            <w:r>
              <w:rPr>
                <w:rFonts w:hint="eastAsia" w:asciiTheme="minorEastAsia" w:hAnsiTheme="minorEastAsia"/>
                <w:kern w:val="0"/>
                <w:sz w:val="20"/>
                <w:szCs w:val="20"/>
              </w:rPr>
              <w:br w:type="textWrapping"/>
            </w:r>
            <w:r>
              <w:rPr>
                <w:rFonts w:asciiTheme="minorEastAsia" w:hAnsiTheme="minorEastAsia"/>
                <w:kern w:val="0"/>
                <w:sz w:val="20"/>
                <w:szCs w:val="20"/>
              </w:rPr>
              <w:t>2.</w:t>
            </w:r>
            <w:r>
              <w:rPr>
                <w:rFonts w:hint="eastAsia" w:asciiTheme="minorEastAsia" w:hAnsiTheme="minorEastAsia"/>
                <w:kern w:val="0"/>
                <w:sz w:val="20"/>
                <w:szCs w:val="20"/>
              </w:rPr>
              <w:t>随机抽查</w:t>
            </w:r>
            <w:r>
              <w:rPr>
                <w:rFonts w:cs="Calibri" w:asciiTheme="minorEastAsia" w:hAnsiTheme="minorEastAsia"/>
                <w:kern w:val="0"/>
                <w:sz w:val="20"/>
                <w:szCs w:val="20"/>
              </w:rPr>
              <w:t>5</w:t>
            </w:r>
            <w:r>
              <w:rPr>
                <w:rFonts w:hint="eastAsia" w:asciiTheme="minorEastAsia" w:hAnsiTheme="minorEastAsia"/>
                <w:kern w:val="0"/>
                <w:sz w:val="20"/>
                <w:szCs w:val="20"/>
              </w:rPr>
              <w:t>个栏目页面，无站点标签或栏目标签的，每个扣</w:t>
            </w:r>
            <w:r>
              <w:rPr>
                <w:rFonts w:cs="Calibri" w:asciiTheme="minorEastAsia" w:hAnsiTheme="minorEastAsia"/>
                <w:kern w:val="0"/>
                <w:sz w:val="20"/>
                <w:szCs w:val="20"/>
              </w:rPr>
              <w:t>0.1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35"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兼容性</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使用主流浏览器访问网站，不能正常显示页面内容的，每类扣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452" w:hRule="atLeast"/>
          <w:jc w:val="center"/>
        </w:trPr>
        <w:tc>
          <w:tcPr>
            <w:tcW w:w="970" w:type="dxa"/>
            <w:vMerge w:val="continue"/>
            <w:tcBorders>
              <w:top w:val="nil"/>
              <w:left w:val="single" w:color="auto" w:sz="8" w:space="0"/>
              <w:bottom w:val="single" w:color="auto" w:sz="8" w:space="0"/>
              <w:right w:val="single" w:color="auto" w:sz="8" w:space="0"/>
            </w:tcBorders>
            <w:vAlign w:val="center"/>
          </w:tcPr>
          <w:p>
            <w:pPr>
              <w:widowControl/>
              <w:jc w:val="left"/>
              <w:rPr>
                <w:rFonts w:asciiTheme="minorEastAsia" w:hAnsiTheme="minorEastAsia"/>
                <w:szCs w:val="21"/>
              </w:rPr>
            </w:pPr>
          </w:p>
        </w:tc>
        <w:tc>
          <w:tcPr>
            <w:tcW w:w="104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IPv6改造</w:t>
            </w:r>
          </w:p>
        </w:tc>
        <w:tc>
          <w:tcPr>
            <w:tcW w:w="581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rPr>
                <w:rFonts w:asciiTheme="minorEastAsia" w:hAnsiTheme="minorEastAsia"/>
              </w:rPr>
            </w:pPr>
            <w:r>
              <w:rPr>
                <w:rFonts w:hint="eastAsia" w:asciiTheme="minorEastAsia" w:hAnsiTheme="minorEastAsia"/>
                <w:kern w:val="0"/>
                <w:sz w:val="20"/>
                <w:szCs w:val="20"/>
              </w:rPr>
              <w:t>未按照要求完成</w:t>
            </w:r>
            <w:r>
              <w:rPr>
                <w:rFonts w:cs="Calibri" w:asciiTheme="minorEastAsia" w:hAnsiTheme="minorEastAsia"/>
                <w:kern w:val="0"/>
                <w:sz w:val="20"/>
                <w:szCs w:val="20"/>
              </w:rPr>
              <w:t>IPv6</w:t>
            </w:r>
            <w:r>
              <w:rPr>
                <w:rFonts w:hint="eastAsia" w:asciiTheme="minorEastAsia" w:hAnsiTheme="minorEastAsia"/>
                <w:kern w:val="0"/>
                <w:sz w:val="20"/>
                <w:szCs w:val="20"/>
              </w:rPr>
              <w:t>改造的，扣</w:t>
            </w:r>
            <w:r>
              <w:rPr>
                <w:rFonts w:cs="Calibri" w:asciiTheme="minorEastAsia" w:hAnsiTheme="minorEastAsia"/>
                <w:kern w:val="0"/>
                <w:sz w:val="20"/>
                <w:szCs w:val="20"/>
              </w:rPr>
              <w:t>1</w:t>
            </w:r>
            <w:r>
              <w:rPr>
                <w:rFonts w:hint="eastAsia" w:asciiTheme="minorEastAsia" w:hAnsiTheme="minorEastAsia"/>
                <w:kern w:val="0"/>
                <w:sz w:val="20"/>
                <w:szCs w:val="20"/>
              </w:rPr>
              <w:t>分。</w:t>
            </w:r>
          </w:p>
        </w:tc>
        <w:tc>
          <w:tcPr>
            <w:tcW w:w="53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after="180"/>
              <w:jc w:val="center"/>
              <w:rPr>
                <w:rFonts w:asciiTheme="minorEastAsia" w:hAnsiTheme="minorEastAsia"/>
              </w:rPr>
            </w:pPr>
            <w:r>
              <w:rPr>
                <w:rFonts w:hint="eastAsia" w:asciiTheme="minorEastAsia" w:hAnsiTheme="minorEastAsia"/>
                <w:kern w:val="0"/>
                <w:sz w:val="20"/>
                <w:szCs w:val="20"/>
              </w:rPr>
              <w:t>1</w:t>
            </w:r>
          </w:p>
        </w:tc>
      </w:tr>
    </w:tbl>
    <w:p>
      <w:pPr>
        <w:snapToGrid w:val="0"/>
        <w:spacing w:line="400" w:lineRule="exact"/>
        <w:ind w:firstLine="482" w:firstLineChars="200"/>
        <w:rPr>
          <w:rFonts w:eastAsia="仿宋"/>
          <w:b/>
          <w:sz w:val="24"/>
        </w:rPr>
      </w:pPr>
      <w:r>
        <w:rPr>
          <w:rFonts w:eastAsia="仿宋"/>
          <w:b/>
          <w:sz w:val="24"/>
        </w:rPr>
        <w:t>4.监测检查的服务模式</w:t>
      </w:r>
    </w:p>
    <w:p>
      <w:pPr>
        <w:snapToGrid w:val="0"/>
        <w:spacing w:line="400" w:lineRule="exact"/>
        <w:ind w:firstLine="480" w:firstLineChars="200"/>
        <w:rPr>
          <w:rFonts w:eastAsia="仿宋"/>
          <w:sz w:val="24"/>
        </w:rPr>
      </w:pPr>
      <w:r>
        <w:rPr>
          <w:rFonts w:eastAsia="仿宋"/>
          <w:sz w:val="24"/>
        </w:rPr>
        <w:t>供应商应向采购人提供基于云服务模式的可视化统一平台，并开通用户账号，所有监测结果通过平台实时展现，提供实时查询、汇总、明细和定位，以及监测报告在线浏览和下载电子版文档的功能。</w:t>
      </w:r>
    </w:p>
    <w:p>
      <w:pPr>
        <w:snapToGrid w:val="0"/>
        <w:spacing w:line="400" w:lineRule="exact"/>
        <w:ind w:firstLine="480" w:firstLineChars="200"/>
        <w:rPr>
          <w:rFonts w:eastAsia="仿宋"/>
          <w:sz w:val="24"/>
        </w:rPr>
      </w:pPr>
      <w:r>
        <w:rPr>
          <w:rFonts w:eastAsia="仿宋"/>
          <w:sz w:val="24"/>
        </w:rPr>
        <w:t>监测方式</w:t>
      </w:r>
      <w:r>
        <w:rPr>
          <w:rFonts w:hint="eastAsia" w:eastAsia="仿宋"/>
          <w:sz w:val="24"/>
        </w:rPr>
        <w:t>为</w:t>
      </w:r>
      <w:r>
        <w:rPr>
          <w:rFonts w:eastAsia="仿宋"/>
          <w:sz w:val="24"/>
        </w:rPr>
        <w:t>系统自动监测扫描</w:t>
      </w:r>
      <w:r>
        <w:rPr>
          <w:rFonts w:hint="eastAsia" w:eastAsia="仿宋"/>
          <w:sz w:val="24"/>
        </w:rPr>
        <w:t>+</w:t>
      </w:r>
      <w:r>
        <w:rPr>
          <w:rFonts w:eastAsia="仿宋"/>
          <w:sz w:val="24"/>
        </w:rPr>
        <w:t>人工检查核验。</w:t>
      </w:r>
    </w:p>
    <w:p>
      <w:pPr>
        <w:snapToGrid w:val="0"/>
        <w:spacing w:line="400" w:lineRule="exact"/>
        <w:ind w:firstLine="482" w:firstLineChars="200"/>
        <w:rPr>
          <w:rFonts w:eastAsia="仿宋"/>
          <w:b/>
          <w:sz w:val="24"/>
        </w:rPr>
      </w:pPr>
      <w:r>
        <w:rPr>
          <w:rFonts w:eastAsia="仿宋"/>
          <w:b/>
          <w:sz w:val="24"/>
        </w:rPr>
        <w:t>5.监测服务年限</w:t>
      </w:r>
    </w:p>
    <w:p>
      <w:pPr>
        <w:snapToGrid w:val="0"/>
        <w:spacing w:line="400" w:lineRule="exact"/>
        <w:ind w:firstLine="480" w:firstLineChars="200"/>
        <w:rPr>
          <w:rFonts w:eastAsia="仿宋"/>
          <w:sz w:val="24"/>
        </w:rPr>
      </w:pPr>
      <w:r>
        <w:rPr>
          <w:rFonts w:eastAsia="仿宋"/>
          <w:sz w:val="24"/>
        </w:rPr>
        <w:t>1年，自</w:t>
      </w:r>
      <w:r>
        <w:rPr>
          <w:rFonts w:hint="eastAsia" w:eastAsia="仿宋"/>
          <w:sz w:val="24"/>
        </w:rPr>
        <w:t>签订合同，</w:t>
      </w:r>
      <w:r>
        <w:rPr>
          <w:rFonts w:eastAsia="仿宋"/>
          <w:sz w:val="24"/>
        </w:rPr>
        <w:t>完成软件部署之日起算。</w:t>
      </w:r>
    </w:p>
    <w:p>
      <w:pPr>
        <w:snapToGrid w:val="0"/>
        <w:spacing w:line="400" w:lineRule="exact"/>
        <w:ind w:firstLine="482" w:firstLineChars="200"/>
        <w:rPr>
          <w:rFonts w:eastAsia="仿宋"/>
          <w:b/>
          <w:sz w:val="24"/>
        </w:rPr>
      </w:pPr>
      <w:r>
        <w:rPr>
          <w:rFonts w:eastAsia="仿宋"/>
          <w:b/>
          <w:sz w:val="24"/>
        </w:rPr>
        <w:t>6.监测检查要求</w:t>
      </w:r>
    </w:p>
    <w:p>
      <w:pPr>
        <w:snapToGrid w:val="0"/>
        <w:spacing w:line="400" w:lineRule="exact"/>
        <w:ind w:firstLine="480" w:firstLineChars="200"/>
        <w:rPr>
          <w:rFonts w:eastAsia="仿宋"/>
          <w:sz w:val="24"/>
        </w:rPr>
      </w:pPr>
      <w:r>
        <w:rPr>
          <w:rFonts w:hint="eastAsia" w:eastAsia="仿宋"/>
          <w:sz w:val="24"/>
        </w:rPr>
        <w:t>（1）监测线路覆盖移动、联通、电信等主要运营商，遍布全国8个监测点；</w:t>
      </w:r>
    </w:p>
    <w:p>
      <w:pPr>
        <w:snapToGrid w:val="0"/>
        <w:spacing w:line="400" w:lineRule="exact"/>
        <w:ind w:firstLine="480" w:firstLineChars="200"/>
        <w:rPr>
          <w:rFonts w:eastAsia="仿宋"/>
          <w:sz w:val="24"/>
        </w:rPr>
      </w:pPr>
      <w:r>
        <w:rPr>
          <w:rFonts w:hint="eastAsia" w:eastAsia="仿宋"/>
          <w:sz w:val="24"/>
        </w:rPr>
        <w:t>（2）面向网站主管单位，提供站群化管理功能：可添加监测网站，并设定网站所处层级与监测参数，对关停、例外网站予以区分设定；</w:t>
      </w:r>
    </w:p>
    <w:p>
      <w:pPr>
        <w:snapToGrid w:val="0"/>
        <w:spacing w:line="400" w:lineRule="exact"/>
        <w:ind w:firstLine="480" w:firstLineChars="200"/>
        <w:rPr>
          <w:rFonts w:eastAsia="仿宋"/>
          <w:sz w:val="24"/>
        </w:rPr>
      </w:pPr>
      <w:r>
        <w:rPr>
          <w:rFonts w:hint="eastAsia" w:eastAsia="仿宋"/>
          <w:sz w:val="24"/>
        </w:rPr>
        <w:t>（3）实时预警服务：一旦监测发现严重错误，如网站首页不连通，网站内容存在严重错别字等，实时发送短信、邮件、微信告警，并辅以客服人员电话通知。</w:t>
      </w:r>
    </w:p>
    <w:p>
      <w:pPr>
        <w:snapToGrid w:val="0"/>
        <w:spacing w:line="400" w:lineRule="exact"/>
        <w:ind w:firstLine="480" w:firstLineChars="200"/>
        <w:rPr>
          <w:rFonts w:eastAsia="仿宋"/>
          <w:sz w:val="24"/>
        </w:rPr>
      </w:pPr>
      <w:r>
        <w:rPr>
          <w:rFonts w:hint="eastAsia" w:eastAsia="仿宋"/>
          <w:sz w:val="24"/>
        </w:rPr>
        <w:t>（4）生成报告：用户在监管平台中设定起止时间，平台将该时间区间内监测发现的问题汇总后，按规定文本格式自动生成监测报告，并提供在线预览与下载功能。报告格式为word与excel。</w:t>
      </w:r>
    </w:p>
    <w:p>
      <w:pPr>
        <w:snapToGrid w:val="0"/>
        <w:spacing w:line="400" w:lineRule="exact"/>
        <w:ind w:firstLine="480" w:firstLineChars="200"/>
        <w:rPr>
          <w:rFonts w:eastAsia="仿宋"/>
          <w:sz w:val="24"/>
        </w:rPr>
      </w:pPr>
      <w:r>
        <w:rPr>
          <w:rFonts w:hint="eastAsia" w:eastAsia="仿宋"/>
          <w:sz w:val="24"/>
        </w:rPr>
        <w:t>（5）全市网站监测大数据分析。用户在平台可以及时查看全市站点数据概览，日常监测问题统计分析。</w:t>
      </w:r>
    </w:p>
    <w:p>
      <w:pPr>
        <w:snapToGrid w:val="0"/>
        <w:spacing w:line="400" w:lineRule="exact"/>
        <w:ind w:firstLine="480" w:firstLineChars="200"/>
        <w:rPr>
          <w:rFonts w:eastAsia="仿宋"/>
          <w:sz w:val="24"/>
        </w:rPr>
      </w:pPr>
      <w:r>
        <w:rPr>
          <w:rFonts w:hint="eastAsia" w:eastAsia="仿宋"/>
          <w:sz w:val="24"/>
        </w:rPr>
        <w:t>（6）专属页面配置服务。支持用户自己配制全市网站监测专属页面，可根据不同模版选择不同展现形式，根据不同需求选择配制日常监测数据、网站概况、政府网站基础信息数据库、政府网站网民纠错数据4部分内容。专属页面的URL可以直接应用到巴中市人民政府门户网站中，作为网站监测、网站普查等结果信息的公布平台。</w:t>
      </w:r>
    </w:p>
    <w:p>
      <w:pPr>
        <w:snapToGrid w:val="0"/>
        <w:spacing w:line="400" w:lineRule="exact"/>
        <w:ind w:firstLine="480" w:firstLineChars="200"/>
        <w:rPr>
          <w:rFonts w:eastAsia="仿宋"/>
          <w:sz w:val="24"/>
        </w:rPr>
      </w:pPr>
      <w:r>
        <w:rPr>
          <w:rFonts w:hint="eastAsia" w:eastAsia="仿宋"/>
          <w:sz w:val="24"/>
        </w:rPr>
        <w:t>（7）报告和整改情况的全程监督留痕。用户可通过平台线上下发整改通知和监督整改反馈结果，报告可随时预览、下载。</w:t>
      </w:r>
    </w:p>
    <w:p>
      <w:pPr>
        <w:snapToGrid w:val="0"/>
        <w:spacing w:line="400" w:lineRule="exact"/>
        <w:ind w:firstLine="480" w:firstLineChars="200"/>
        <w:rPr>
          <w:rFonts w:eastAsia="仿宋"/>
          <w:sz w:val="24"/>
        </w:rPr>
      </w:pPr>
      <w:r>
        <w:rPr>
          <w:rFonts w:hint="eastAsia" w:eastAsia="仿宋"/>
          <w:sz w:val="24"/>
        </w:rPr>
        <w:t>（8）网站临时报备机制：用户组织单位可以通过平台来进行日常问题的临时报备，报备的时段和问题在</w:t>
      </w:r>
      <w:r>
        <w:rPr>
          <w:rFonts w:eastAsia="仿宋"/>
          <w:sz w:val="24"/>
        </w:rPr>
        <w:t>普查</w:t>
      </w:r>
      <w:r>
        <w:rPr>
          <w:rFonts w:hint="eastAsia" w:eastAsia="仿宋"/>
          <w:sz w:val="24"/>
        </w:rPr>
        <w:t>工作中自动筛选过滤，方便主管单位查看报备问题、追溯问题原因，避免报备的问题和时段还被</w:t>
      </w:r>
      <w:r>
        <w:rPr>
          <w:rFonts w:eastAsia="仿宋"/>
          <w:sz w:val="24"/>
        </w:rPr>
        <w:t>普查</w:t>
      </w:r>
      <w:r>
        <w:rPr>
          <w:rFonts w:hint="eastAsia" w:eastAsia="仿宋"/>
          <w:sz w:val="24"/>
        </w:rPr>
        <w:t>到的情况。</w:t>
      </w:r>
    </w:p>
    <w:p>
      <w:pPr>
        <w:snapToGrid w:val="0"/>
        <w:spacing w:line="400" w:lineRule="exact"/>
        <w:ind w:firstLine="480" w:firstLineChars="200"/>
        <w:rPr>
          <w:rFonts w:eastAsia="仿宋"/>
          <w:sz w:val="24"/>
        </w:rPr>
      </w:pPr>
      <w:r>
        <w:rPr>
          <w:rFonts w:eastAsia="仿宋"/>
          <w:sz w:val="24"/>
        </w:rPr>
        <w:t>（9）供应商对网站执行监测检查时，不得影响网站的正常使用。</w:t>
      </w:r>
    </w:p>
    <w:p>
      <w:pPr>
        <w:snapToGrid w:val="0"/>
        <w:spacing w:line="400" w:lineRule="exact"/>
        <w:ind w:firstLine="480" w:firstLineChars="200"/>
        <w:rPr>
          <w:rFonts w:eastAsia="仿宋"/>
          <w:sz w:val="24"/>
        </w:rPr>
      </w:pPr>
      <w:r>
        <w:rPr>
          <w:rFonts w:eastAsia="仿宋"/>
          <w:sz w:val="24"/>
        </w:rPr>
        <w:t>（10）出现本款第3项“监测说明”内的问题情形的，供应商应即时告之采购人。</w:t>
      </w:r>
    </w:p>
    <w:p>
      <w:pPr>
        <w:snapToGrid w:val="0"/>
        <w:spacing w:line="400" w:lineRule="exact"/>
        <w:ind w:firstLine="480" w:firstLineChars="200"/>
        <w:rPr>
          <w:rFonts w:eastAsia="仿宋"/>
          <w:sz w:val="24"/>
        </w:rPr>
      </w:pPr>
      <w:r>
        <w:rPr>
          <w:rFonts w:eastAsia="仿宋"/>
          <w:sz w:val="24"/>
        </w:rPr>
        <w:t>（11）</w:t>
      </w:r>
      <w:r>
        <w:rPr>
          <w:rFonts w:hint="eastAsia" w:eastAsia="仿宋"/>
          <w:sz w:val="24"/>
        </w:rPr>
        <w:t>建立全市政府网站群统一日常监管机制。</w:t>
      </w:r>
    </w:p>
    <w:p>
      <w:pPr>
        <w:snapToGrid w:val="0"/>
        <w:spacing w:line="400" w:lineRule="exact"/>
        <w:ind w:firstLine="480" w:firstLineChars="200"/>
        <w:rPr>
          <w:rFonts w:eastAsia="仿宋"/>
          <w:sz w:val="24"/>
        </w:rPr>
      </w:pPr>
      <w:r>
        <w:rPr>
          <w:rFonts w:hint="eastAsia" w:eastAsia="仿宋"/>
          <w:sz w:val="24"/>
        </w:rPr>
        <w:t>A、对监管范围内的政府网站群（市政府门户网站1个、市部门网站</w:t>
      </w:r>
      <w:r>
        <w:rPr>
          <w:rFonts w:eastAsia="仿宋"/>
          <w:sz w:val="24"/>
        </w:rPr>
        <w:t>34</w:t>
      </w:r>
      <w:r>
        <w:rPr>
          <w:rFonts w:hint="eastAsia" w:eastAsia="仿宋"/>
          <w:sz w:val="24"/>
        </w:rPr>
        <w:t>个、区县门户网站</w:t>
      </w:r>
      <w:r>
        <w:rPr>
          <w:rFonts w:eastAsia="仿宋"/>
          <w:sz w:val="24"/>
        </w:rPr>
        <w:t>5</w:t>
      </w:r>
      <w:r>
        <w:rPr>
          <w:rFonts w:hint="eastAsia" w:eastAsia="仿宋"/>
          <w:sz w:val="24"/>
        </w:rPr>
        <w:t>个）实行统一监管，组织单位以组织单位标识码及校验码登录开普云全国政府网站大数据监测平台，对站点可用性、首页更新情况、网站栏目更新情况、连接可用性、附件下载、新增稿件严重错别字、敏感词、外链\暗链、篡改等情况，进行系统7*24小时实时扫描监测，对监测所发现的问题及时提供预警，支持手机短信、微信、邮件等多频预警机制。</w:t>
      </w:r>
    </w:p>
    <w:p>
      <w:pPr>
        <w:snapToGrid w:val="0"/>
        <w:spacing w:line="400" w:lineRule="exact"/>
        <w:ind w:firstLine="480" w:firstLineChars="200"/>
        <w:rPr>
          <w:rFonts w:eastAsia="仿宋"/>
          <w:sz w:val="24"/>
        </w:rPr>
      </w:pPr>
      <w:r>
        <w:rPr>
          <w:rFonts w:hint="eastAsia" w:eastAsia="仿宋"/>
          <w:sz w:val="24"/>
        </w:rPr>
        <w:t>B、建立季度检查机制</w:t>
      </w:r>
    </w:p>
    <w:p>
      <w:pPr>
        <w:snapToGrid w:val="0"/>
        <w:spacing w:line="400" w:lineRule="exact"/>
        <w:ind w:firstLine="480" w:firstLineChars="200"/>
        <w:rPr>
          <w:rFonts w:eastAsia="仿宋"/>
          <w:sz w:val="24"/>
        </w:rPr>
      </w:pPr>
      <w:r>
        <w:rPr>
          <w:rFonts w:hint="eastAsia" w:eastAsia="仿宋"/>
          <w:sz w:val="24"/>
        </w:rPr>
        <w:t>a、市级门户网站定期全面巡检服务</w:t>
      </w:r>
    </w:p>
    <w:p>
      <w:pPr>
        <w:snapToGrid w:val="0"/>
        <w:spacing w:line="400" w:lineRule="exact"/>
        <w:rPr>
          <w:rFonts w:eastAsia="仿宋"/>
          <w:sz w:val="24"/>
        </w:rPr>
      </w:pPr>
      <w:r>
        <w:rPr>
          <w:rFonts w:hint="eastAsia" w:eastAsia="仿宋"/>
          <w:sz w:val="24"/>
        </w:rPr>
        <w:t xml:space="preserve">    每季度对巴中市政府门户网站开展一次全面监测服务，并出具全面检测报告。</w:t>
      </w:r>
    </w:p>
    <w:p>
      <w:pPr>
        <w:snapToGrid w:val="0"/>
        <w:spacing w:line="400" w:lineRule="exact"/>
        <w:ind w:firstLine="480" w:firstLineChars="200"/>
        <w:rPr>
          <w:rFonts w:eastAsia="仿宋"/>
          <w:sz w:val="24"/>
        </w:rPr>
      </w:pPr>
      <w:r>
        <w:rPr>
          <w:rFonts w:hint="eastAsia" w:eastAsia="仿宋"/>
          <w:sz w:val="24"/>
        </w:rPr>
        <w:t>b、下级政府网站群季度普查监管</w:t>
      </w:r>
    </w:p>
    <w:p>
      <w:pPr>
        <w:snapToGrid w:val="0"/>
        <w:spacing w:line="400" w:lineRule="exact"/>
        <w:rPr>
          <w:rFonts w:eastAsia="仿宋"/>
          <w:color w:val="FF0000"/>
          <w:sz w:val="24"/>
        </w:rPr>
      </w:pPr>
      <w:r>
        <w:rPr>
          <w:rFonts w:hint="eastAsia" w:eastAsia="仿宋"/>
          <w:sz w:val="24"/>
        </w:rPr>
        <w:t xml:space="preserve">    对照国务院办公厅及四川省最新检查指标和普查工作安排，每季度对所辖1个市政府门户网站、</w:t>
      </w:r>
      <w:r>
        <w:rPr>
          <w:rFonts w:eastAsia="仿宋"/>
          <w:sz w:val="24"/>
        </w:rPr>
        <w:t>34</w:t>
      </w:r>
      <w:r>
        <w:rPr>
          <w:rFonts w:hint="eastAsia" w:eastAsia="仿宋"/>
          <w:sz w:val="24"/>
        </w:rPr>
        <w:t>个市级部门网站、</w:t>
      </w:r>
      <w:r>
        <w:rPr>
          <w:rFonts w:eastAsia="仿宋"/>
          <w:sz w:val="24"/>
        </w:rPr>
        <w:t>5</w:t>
      </w:r>
      <w:r>
        <w:rPr>
          <w:rFonts w:hint="eastAsia" w:eastAsia="仿宋"/>
          <w:sz w:val="24"/>
        </w:rPr>
        <w:t>个区县门户网站进行全覆盖</w:t>
      </w:r>
      <w:r>
        <w:rPr>
          <w:rFonts w:eastAsia="仿宋"/>
          <w:sz w:val="24"/>
        </w:rPr>
        <w:t>普查</w:t>
      </w:r>
      <w:r>
        <w:rPr>
          <w:rFonts w:hint="eastAsia" w:eastAsia="仿宋"/>
          <w:sz w:val="24"/>
        </w:rPr>
        <w:t>并进行评分，向采购人出具1份关于40个网站的普查问题汇总表（详细标明是否存在问题、问题描述、问题数量、单项得分、各网站总得分），针对</w:t>
      </w:r>
      <w:r>
        <w:rPr>
          <w:rFonts w:eastAsia="仿宋"/>
          <w:sz w:val="24"/>
        </w:rPr>
        <w:t>普查</w:t>
      </w:r>
      <w:r>
        <w:rPr>
          <w:rFonts w:hint="eastAsia" w:eastAsia="仿宋"/>
          <w:sz w:val="24"/>
        </w:rPr>
        <w:t>不合格网站出具全面检测报告，对合格网站的扣分项出具监测报告（包括但不限于扣分依据、问题描述和截图）。</w:t>
      </w:r>
    </w:p>
    <w:p>
      <w:pPr>
        <w:snapToGrid w:val="0"/>
        <w:spacing w:line="400" w:lineRule="exact"/>
        <w:ind w:firstLine="480" w:firstLineChars="200"/>
        <w:rPr>
          <w:rFonts w:eastAsia="仿宋"/>
          <w:sz w:val="24"/>
        </w:rPr>
      </w:pPr>
      <w:r>
        <w:rPr>
          <w:rFonts w:hint="eastAsia" w:eastAsia="仿宋"/>
          <w:sz w:val="24"/>
        </w:rPr>
        <w:t>支持主管单位与下级单位在线通知整改反馈协作。组织单位查看下级单位监测报告，对发现问题的单位在线发出整改通知，问题单位登录平台后第一时间发现整改警示，整改后可通过上传报告到平台，反馈整改情况及整改结果，组织单位通过平台在线查看整改报告。</w:t>
      </w:r>
    </w:p>
    <w:p>
      <w:pPr>
        <w:snapToGrid w:val="0"/>
        <w:spacing w:line="400" w:lineRule="exact"/>
        <w:ind w:firstLine="480" w:firstLineChars="200"/>
        <w:rPr>
          <w:rFonts w:eastAsia="仿宋"/>
          <w:sz w:val="24"/>
        </w:rPr>
      </w:pPr>
      <w:r>
        <w:rPr>
          <w:rFonts w:eastAsia="仿宋"/>
          <w:sz w:val="24"/>
        </w:rPr>
        <w:t>（12）</w:t>
      </w:r>
      <w:r>
        <w:rPr>
          <w:rFonts w:hint="eastAsia" w:eastAsia="仿宋"/>
          <w:sz w:val="24"/>
        </w:rPr>
        <w:t>建立全市政务新媒体监管机制</w:t>
      </w:r>
    </w:p>
    <w:p>
      <w:pPr>
        <w:snapToGrid w:val="0"/>
        <w:spacing w:line="400" w:lineRule="exact"/>
        <w:ind w:firstLine="480" w:firstLineChars="200"/>
        <w:rPr>
          <w:rFonts w:eastAsia="仿宋"/>
          <w:sz w:val="24"/>
        </w:rPr>
      </w:pPr>
      <w:r>
        <w:rPr>
          <w:rFonts w:hint="eastAsia" w:eastAsia="仿宋"/>
          <w:sz w:val="24"/>
        </w:rPr>
        <w:t>每季度对全市1</w:t>
      </w:r>
      <w:r>
        <w:rPr>
          <w:rFonts w:eastAsia="仿宋"/>
          <w:sz w:val="24"/>
        </w:rPr>
        <w:t>37</w:t>
      </w:r>
      <w:r>
        <w:rPr>
          <w:rFonts w:hint="eastAsia" w:eastAsia="仿宋"/>
          <w:sz w:val="24"/>
        </w:rPr>
        <w:t>个政务新媒体进行人工检测，协助加强政务新媒体有效监管，提升政务新媒体运营能力，保障政务新媒体内容发布。</w:t>
      </w:r>
    </w:p>
    <w:p>
      <w:pPr>
        <w:snapToGrid w:val="0"/>
        <w:spacing w:line="400" w:lineRule="exact"/>
        <w:ind w:firstLine="480" w:firstLineChars="200"/>
        <w:rPr>
          <w:rFonts w:eastAsia="仿宋"/>
          <w:sz w:val="24"/>
        </w:rPr>
      </w:pPr>
      <w:r>
        <w:rPr>
          <w:rFonts w:hint="eastAsia" w:eastAsia="仿宋"/>
          <w:sz w:val="24"/>
        </w:rPr>
        <w:t>a、APP是否可下载或可使用，有无“僵尸”、“睡眠”情况；</w:t>
      </w:r>
    </w:p>
    <w:p>
      <w:pPr>
        <w:snapToGrid w:val="0"/>
        <w:spacing w:line="400" w:lineRule="exact"/>
        <w:ind w:firstLine="480" w:firstLineChars="200"/>
        <w:rPr>
          <w:rFonts w:eastAsia="仿宋"/>
          <w:sz w:val="24"/>
        </w:rPr>
      </w:pPr>
      <w:r>
        <w:rPr>
          <w:rFonts w:hint="eastAsia" w:eastAsia="仿宋"/>
          <w:sz w:val="24"/>
        </w:rPr>
        <w:t>b、微信、微博内容更新是否及时；</w:t>
      </w:r>
    </w:p>
    <w:p>
      <w:pPr>
        <w:snapToGrid w:val="0"/>
        <w:spacing w:line="400" w:lineRule="exact"/>
        <w:ind w:firstLine="480" w:firstLineChars="200"/>
        <w:rPr>
          <w:rFonts w:eastAsia="仿宋"/>
          <w:sz w:val="24"/>
        </w:rPr>
      </w:pPr>
      <w:r>
        <w:rPr>
          <w:rFonts w:hint="eastAsia" w:eastAsia="仿宋"/>
          <w:sz w:val="24"/>
        </w:rPr>
        <w:t>c、是否提供互动功能、互动功能是否有效可用、有无存在购买“粉丝”、强制点赞等弄虚作假行为；</w:t>
      </w:r>
    </w:p>
    <w:p>
      <w:pPr>
        <w:snapToGrid w:val="0"/>
        <w:spacing w:line="400" w:lineRule="exact"/>
        <w:ind w:firstLine="482" w:firstLineChars="200"/>
        <w:rPr>
          <w:rFonts w:eastAsia="仿宋"/>
          <w:b/>
          <w:sz w:val="24"/>
        </w:rPr>
      </w:pPr>
      <w:r>
        <w:rPr>
          <w:rFonts w:eastAsia="仿宋"/>
          <w:b/>
          <w:sz w:val="24"/>
        </w:rPr>
        <w:t>（三）项目团队</w:t>
      </w:r>
    </w:p>
    <w:p>
      <w:pPr>
        <w:snapToGrid w:val="0"/>
        <w:spacing w:line="400" w:lineRule="exact"/>
        <w:ind w:firstLine="480" w:firstLineChars="200"/>
        <w:rPr>
          <w:rFonts w:eastAsia="仿宋"/>
          <w:sz w:val="24"/>
        </w:rPr>
      </w:pPr>
      <w:r>
        <w:rPr>
          <w:rFonts w:eastAsia="仿宋"/>
          <w:sz w:val="24"/>
        </w:rPr>
        <w:t>供应商应为本项目指派1名项目经理，并组建不少于3人的专业技术服务队伍（不含项目经理）。</w:t>
      </w:r>
    </w:p>
    <w:p>
      <w:pPr>
        <w:snapToGrid w:val="0"/>
        <w:spacing w:line="400" w:lineRule="exact"/>
        <w:ind w:firstLine="480" w:firstLineChars="200"/>
        <w:rPr>
          <w:rFonts w:eastAsia="仿宋"/>
          <w:sz w:val="24"/>
        </w:rPr>
      </w:pPr>
      <w:r>
        <w:rPr>
          <w:rFonts w:eastAsia="仿宋"/>
          <w:sz w:val="24"/>
        </w:rPr>
        <w:t>项目经理负责与采购人对口联系。</w:t>
      </w:r>
    </w:p>
    <w:p>
      <w:pPr>
        <w:snapToGrid w:val="0"/>
        <w:spacing w:line="400" w:lineRule="exact"/>
        <w:ind w:firstLine="480" w:firstLineChars="200"/>
        <w:rPr>
          <w:rFonts w:eastAsia="仿宋"/>
          <w:sz w:val="24"/>
        </w:rPr>
      </w:pPr>
      <w:r>
        <w:rPr>
          <w:rFonts w:eastAsia="仿宋"/>
          <w:sz w:val="24"/>
        </w:rPr>
        <w:t>专业技术服务队伍提供7*24小时技术支持，能够使用电话、即时聊天工具，快速解答和解决服务期内相关问题。</w:t>
      </w:r>
    </w:p>
    <w:p>
      <w:pPr>
        <w:snapToGrid w:val="0"/>
        <w:spacing w:line="400" w:lineRule="exact"/>
        <w:ind w:firstLine="482" w:firstLineChars="200"/>
        <w:rPr>
          <w:rFonts w:eastAsia="仿宋"/>
          <w:b/>
          <w:sz w:val="24"/>
        </w:rPr>
      </w:pPr>
      <w:r>
        <w:rPr>
          <w:rFonts w:eastAsia="仿宋"/>
          <w:b/>
          <w:sz w:val="24"/>
        </w:rPr>
        <w:t>（四）服从采购人的管理</w:t>
      </w:r>
    </w:p>
    <w:p>
      <w:pPr>
        <w:snapToGrid w:val="0"/>
        <w:spacing w:line="400" w:lineRule="exact"/>
        <w:ind w:firstLine="482" w:firstLineChars="200"/>
        <w:rPr>
          <w:rFonts w:eastAsia="仿宋"/>
          <w:b/>
          <w:sz w:val="24"/>
        </w:rPr>
      </w:pPr>
      <w:r>
        <w:rPr>
          <w:rFonts w:eastAsia="仿宋"/>
          <w:b/>
          <w:sz w:val="24"/>
        </w:rPr>
        <w:t>1.遵循和接受采购人设置考核办法</w:t>
      </w:r>
    </w:p>
    <w:p>
      <w:pPr>
        <w:snapToGrid w:val="0"/>
        <w:spacing w:line="400" w:lineRule="exact"/>
        <w:ind w:firstLine="480" w:firstLineChars="200"/>
        <w:rPr>
          <w:rFonts w:eastAsia="仿宋"/>
          <w:sz w:val="24"/>
        </w:rPr>
      </w:pPr>
      <w:r>
        <w:rPr>
          <w:rFonts w:eastAsia="仿宋"/>
          <w:sz w:val="24"/>
        </w:rPr>
        <w:t>（1）成交人应遵循和服从采购人对履约质量的考核，接受采购人的定期检查。如因质量未达到目标，采购人有权要求其整改，同时成交供应商应承担责任和经济赔偿（扣款或终止合同）。</w:t>
      </w:r>
    </w:p>
    <w:p>
      <w:pPr>
        <w:snapToGrid w:val="0"/>
        <w:spacing w:line="400" w:lineRule="exact"/>
        <w:ind w:firstLine="480" w:firstLineChars="200"/>
        <w:rPr>
          <w:rFonts w:eastAsia="仿宋"/>
          <w:sz w:val="24"/>
        </w:rPr>
      </w:pPr>
      <w:r>
        <w:rPr>
          <w:rFonts w:eastAsia="仿宋"/>
          <w:sz w:val="24"/>
        </w:rPr>
        <w:t>（2）自本项目服务开始的1个月内，采购人将与成交供应商共同确定《考核标准及细则表》；自本项目服务开始的3个月后，采购人将组织部分网站管理人员对供应商的服务情况及成效按照《考核标准及细则表》进行中期考核。</w:t>
      </w:r>
    </w:p>
    <w:p>
      <w:pPr>
        <w:snapToGrid w:val="0"/>
        <w:spacing w:line="400" w:lineRule="exact"/>
        <w:ind w:firstLine="480" w:firstLineChars="200"/>
        <w:rPr>
          <w:rFonts w:eastAsia="仿宋"/>
          <w:sz w:val="24"/>
        </w:rPr>
      </w:pPr>
      <w:r>
        <w:rPr>
          <w:rFonts w:eastAsia="仿宋"/>
          <w:sz w:val="24"/>
        </w:rPr>
        <w:t>（3）采购人将定期和不定期地对成交供应商管理服务进行检查和抽查，检查记录和整改时限反馈成交供应商，并每季度按照《考核标准及细则表》对相应内容的检查结果进行考核。起始分值为100分，采取倒扣分制。</w:t>
      </w:r>
    </w:p>
    <w:p>
      <w:pPr>
        <w:snapToGrid w:val="0"/>
        <w:spacing w:line="400" w:lineRule="exact"/>
        <w:ind w:firstLine="480" w:firstLineChars="200"/>
        <w:rPr>
          <w:rFonts w:eastAsia="仿宋"/>
          <w:sz w:val="24"/>
        </w:rPr>
      </w:pPr>
      <w:r>
        <w:rPr>
          <w:rFonts w:eastAsia="仿宋"/>
          <w:sz w:val="24"/>
        </w:rPr>
        <w:t>（3）90分（含）以上视为考核合格，当季度应付服务费按全额计；低于90分，每少1分则扣除当季度应付服务费的2%，直到扣完为止。</w:t>
      </w:r>
    </w:p>
    <w:p>
      <w:pPr>
        <w:snapToGrid w:val="0"/>
        <w:spacing w:line="400" w:lineRule="exact"/>
        <w:ind w:firstLine="480" w:firstLineChars="200"/>
        <w:rPr>
          <w:rFonts w:eastAsia="仿宋"/>
          <w:sz w:val="24"/>
        </w:rPr>
      </w:pPr>
      <w:r>
        <w:rPr>
          <w:rFonts w:eastAsia="仿宋"/>
          <w:sz w:val="24"/>
        </w:rPr>
        <w:t>（4）连续两个季度考核不合格，采购人有权要求终止合同，由成交人承担违约和赔偿责任。</w:t>
      </w:r>
    </w:p>
    <w:p>
      <w:pPr>
        <w:snapToGrid w:val="0"/>
        <w:spacing w:line="400" w:lineRule="exact"/>
        <w:ind w:firstLine="482" w:firstLineChars="200"/>
        <w:rPr>
          <w:rFonts w:eastAsia="仿宋"/>
          <w:b/>
          <w:sz w:val="24"/>
        </w:rPr>
      </w:pPr>
      <w:r>
        <w:rPr>
          <w:rFonts w:eastAsia="仿宋"/>
          <w:b/>
          <w:sz w:val="24"/>
        </w:rPr>
        <w:t>2.争议处置</w:t>
      </w:r>
    </w:p>
    <w:p>
      <w:pPr>
        <w:snapToGrid w:val="0"/>
        <w:spacing w:line="400" w:lineRule="exact"/>
        <w:ind w:firstLine="480" w:firstLineChars="200"/>
        <w:rPr>
          <w:rFonts w:eastAsia="仿宋"/>
          <w:sz w:val="24"/>
        </w:rPr>
      </w:pPr>
      <w:r>
        <w:rPr>
          <w:rFonts w:eastAsia="仿宋"/>
          <w:sz w:val="24"/>
        </w:rPr>
        <w:t>项目履行所涉无规定可循、理解层面模棱两可、执行标准不一的争议部分，以采购人的解释为准。成交人可以向采购人提出必要的建议，采购人可以决定是否采纳。</w:t>
      </w:r>
    </w:p>
    <w:p>
      <w:pPr>
        <w:snapToGrid w:val="0"/>
        <w:spacing w:line="400" w:lineRule="exact"/>
        <w:ind w:firstLine="480" w:firstLineChars="200"/>
        <w:rPr>
          <w:rFonts w:eastAsia="仿宋"/>
          <w:sz w:val="24"/>
        </w:rPr>
      </w:pPr>
    </w:p>
    <w:p>
      <w:pPr>
        <w:snapToGrid w:val="0"/>
        <w:spacing w:line="400" w:lineRule="exact"/>
        <w:ind w:firstLine="480" w:firstLineChars="200"/>
        <w:rPr>
          <w:rFonts w:eastAsia="仿宋"/>
          <w:sz w:val="24"/>
        </w:rPr>
      </w:pPr>
    </w:p>
    <w:p>
      <w:pPr>
        <w:tabs>
          <w:tab w:val="left" w:pos="1095"/>
        </w:tabs>
        <w:spacing w:line="400" w:lineRule="exact"/>
        <w:ind w:firstLine="460" w:firstLineChars="192"/>
        <w:rPr>
          <w:rFonts w:eastAsia="仿宋"/>
          <w:sz w:val="24"/>
        </w:rPr>
      </w:pPr>
      <w:r>
        <w:rPr>
          <w:rFonts w:eastAsia="仿宋"/>
          <w:sz w:val="24"/>
        </w:rPr>
        <w:t>备注：</w:t>
      </w:r>
    </w:p>
    <w:p>
      <w:pPr>
        <w:spacing w:line="400" w:lineRule="exact"/>
        <w:ind w:firstLine="480" w:firstLineChars="200"/>
        <w:rPr>
          <w:rFonts w:eastAsia="仿宋"/>
          <w:kern w:val="0"/>
          <w:sz w:val="24"/>
        </w:rPr>
      </w:pPr>
      <w:r>
        <w:rPr>
          <w:rFonts w:eastAsia="仿宋"/>
          <w:kern w:val="0"/>
          <w:sz w:val="24"/>
        </w:rPr>
        <w:t>磋商过程中，磋商小组可以根据磋商文件和磋商情况实质性变动采购需求中的技术、服务要求以及合同草案条款；实质性变动的内容，须经采购人代表确认。</w:t>
      </w:r>
      <w:r>
        <w:rPr>
          <w:rFonts w:eastAsia="仿宋"/>
          <w:b/>
          <w:bCs/>
          <w:sz w:val="32"/>
          <w:szCs w:val="32"/>
        </w:rPr>
        <w:br w:type="page"/>
      </w:r>
    </w:p>
    <w:p>
      <w:pPr>
        <w:spacing w:line="400" w:lineRule="exact"/>
        <w:jc w:val="center"/>
        <w:outlineLvl w:val="0"/>
        <w:rPr>
          <w:rFonts w:eastAsia="黑体"/>
          <w:bCs/>
          <w:sz w:val="32"/>
          <w:szCs w:val="32"/>
        </w:rPr>
      </w:pPr>
      <w:bookmarkStart w:id="42" w:name="_Toc531943308"/>
      <w:r>
        <w:rPr>
          <w:rFonts w:eastAsia="黑体"/>
          <w:bCs/>
          <w:sz w:val="32"/>
          <w:szCs w:val="32"/>
        </w:rPr>
        <w:t>第五章   供应商响应文件编制要求</w:t>
      </w:r>
      <w:bookmarkEnd w:id="42"/>
    </w:p>
    <w:p>
      <w:pPr>
        <w:spacing w:line="400" w:lineRule="exact"/>
        <w:ind w:firstLine="482" w:firstLineChars="200"/>
        <w:rPr>
          <w:rFonts w:eastAsia="仿宋"/>
          <w:b/>
          <w:bCs/>
          <w:sz w:val="24"/>
        </w:rPr>
      </w:pPr>
    </w:p>
    <w:p>
      <w:pPr>
        <w:spacing w:line="400" w:lineRule="exact"/>
        <w:ind w:firstLine="482" w:firstLineChars="200"/>
        <w:rPr>
          <w:rFonts w:eastAsia="仿宋"/>
          <w:b/>
          <w:bCs/>
          <w:sz w:val="24"/>
        </w:rPr>
      </w:pPr>
      <w:r>
        <w:rPr>
          <w:rFonts w:eastAsia="仿宋"/>
          <w:b/>
          <w:bCs/>
          <w:sz w:val="24"/>
        </w:rPr>
        <w:t>一、响应文件的语言</w:t>
      </w:r>
    </w:p>
    <w:p>
      <w:pPr>
        <w:spacing w:line="400" w:lineRule="exact"/>
        <w:ind w:firstLine="480" w:firstLineChars="200"/>
        <w:rPr>
          <w:rFonts w:eastAsia="仿宋"/>
          <w:sz w:val="24"/>
        </w:rPr>
      </w:pPr>
      <w:r>
        <w:rPr>
          <w:rFonts w:eastAsia="仿宋"/>
          <w:sz w:val="24"/>
        </w:rPr>
        <w:t>（一）供应商提交的响应文件以及供应商与采购单位就有关磋商的所有来往书面文件均应使用中文。响应文件中如附有外文资料，应当逐一对应翻译成中文并加盖供应商公章后附在相关外文资料后面，否则按无效响应处理。</w:t>
      </w:r>
    </w:p>
    <w:p>
      <w:pPr>
        <w:spacing w:line="400" w:lineRule="exact"/>
        <w:ind w:firstLine="480" w:firstLineChars="200"/>
        <w:rPr>
          <w:rFonts w:eastAsia="仿宋"/>
          <w:sz w:val="24"/>
        </w:rPr>
      </w:pPr>
      <w:r>
        <w:rPr>
          <w:rFonts w:eastAsia="仿宋"/>
          <w:sz w:val="24"/>
        </w:rPr>
        <w:t>（二）翻译的中文资料与外文资料如果出现差异和矛盾时，以中文为准。但不能故意错误翻译，否则按无效响应处理。</w:t>
      </w:r>
      <w:bookmarkStart w:id="43" w:name="_Toc217446044"/>
      <w:bookmarkStart w:id="44" w:name="_Toc183682353"/>
      <w:bookmarkStart w:id="45" w:name="_Toc183582216"/>
    </w:p>
    <w:p>
      <w:pPr>
        <w:spacing w:line="400" w:lineRule="exact"/>
        <w:ind w:firstLine="482" w:firstLineChars="200"/>
        <w:rPr>
          <w:rFonts w:eastAsia="仿宋"/>
          <w:b/>
          <w:bCs/>
          <w:sz w:val="24"/>
        </w:rPr>
      </w:pPr>
      <w:r>
        <w:rPr>
          <w:rFonts w:eastAsia="仿宋"/>
          <w:b/>
          <w:bCs/>
          <w:sz w:val="24"/>
        </w:rPr>
        <w:t>二、计量单位</w:t>
      </w:r>
      <w:bookmarkEnd w:id="43"/>
      <w:bookmarkEnd w:id="44"/>
      <w:bookmarkEnd w:id="45"/>
    </w:p>
    <w:p>
      <w:pPr>
        <w:spacing w:line="400" w:lineRule="exact"/>
        <w:ind w:firstLine="480" w:firstLineChars="200"/>
        <w:rPr>
          <w:rFonts w:eastAsia="仿宋"/>
          <w:sz w:val="24"/>
        </w:rPr>
      </w:pPr>
      <w:r>
        <w:rPr>
          <w:rFonts w:eastAsia="仿宋"/>
          <w:sz w:val="24"/>
        </w:rPr>
        <w:t>除技术规格及要求中另有规定外，本次采购均采用国家法定的计量单位。</w:t>
      </w:r>
      <w:bookmarkStart w:id="46" w:name="_Toc217446045"/>
    </w:p>
    <w:p>
      <w:pPr>
        <w:spacing w:line="400" w:lineRule="exact"/>
        <w:ind w:firstLine="482" w:firstLineChars="200"/>
        <w:rPr>
          <w:rFonts w:eastAsia="仿宋"/>
          <w:sz w:val="24"/>
        </w:rPr>
      </w:pPr>
      <w:r>
        <w:rPr>
          <w:rFonts w:eastAsia="仿宋"/>
          <w:b/>
          <w:bCs/>
          <w:sz w:val="24"/>
        </w:rPr>
        <w:t>三、</w:t>
      </w:r>
      <w:bookmarkEnd w:id="46"/>
      <w:r>
        <w:rPr>
          <w:rFonts w:eastAsia="仿宋"/>
          <w:b/>
          <w:bCs/>
          <w:sz w:val="24"/>
        </w:rPr>
        <w:t>报价货币</w:t>
      </w:r>
    </w:p>
    <w:p>
      <w:pPr>
        <w:spacing w:line="400" w:lineRule="exact"/>
        <w:ind w:firstLine="480" w:firstLineChars="200"/>
        <w:rPr>
          <w:rFonts w:eastAsia="仿宋"/>
          <w:sz w:val="24"/>
        </w:rPr>
      </w:pPr>
      <w:bookmarkStart w:id="47" w:name="_Toc217446046"/>
      <w:r>
        <w:rPr>
          <w:rFonts w:eastAsia="仿宋"/>
          <w:sz w:val="24"/>
        </w:rPr>
        <w:t>本次采购项目以人民币报价。</w:t>
      </w:r>
    </w:p>
    <w:p>
      <w:pPr>
        <w:tabs>
          <w:tab w:val="left" w:pos="7665"/>
        </w:tabs>
        <w:spacing w:line="400" w:lineRule="exact"/>
        <w:ind w:firstLine="482" w:firstLineChars="200"/>
        <w:rPr>
          <w:rFonts w:eastAsia="仿宋"/>
          <w:sz w:val="24"/>
        </w:rPr>
      </w:pPr>
      <w:r>
        <w:rPr>
          <w:rFonts w:eastAsia="仿宋"/>
          <w:b/>
          <w:bCs/>
          <w:sz w:val="24"/>
        </w:rPr>
        <w:t>四、联合体</w:t>
      </w:r>
      <w:bookmarkEnd w:id="47"/>
      <w:r>
        <w:rPr>
          <w:rFonts w:eastAsia="仿宋"/>
          <w:b/>
          <w:bCs/>
          <w:sz w:val="24"/>
        </w:rPr>
        <w:t>响应</w:t>
      </w:r>
    </w:p>
    <w:p>
      <w:pPr>
        <w:pStyle w:val="7"/>
        <w:spacing w:line="400" w:lineRule="exact"/>
        <w:ind w:firstLine="480" w:firstLineChars="200"/>
        <w:rPr>
          <w:rFonts w:ascii="Times New Roman" w:eastAsia="仿宋"/>
          <w:sz w:val="24"/>
        </w:rPr>
      </w:pPr>
      <w:r>
        <w:rPr>
          <w:rFonts w:ascii="Times New Roman" w:eastAsia="仿宋"/>
          <w:sz w:val="24"/>
        </w:rPr>
        <w:t>本项目不接受供应商组成联合体参加采购活动。</w:t>
      </w:r>
    </w:p>
    <w:p>
      <w:pPr>
        <w:tabs>
          <w:tab w:val="left" w:pos="7665"/>
        </w:tabs>
        <w:spacing w:line="400" w:lineRule="exact"/>
        <w:ind w:firstLine="482" w:firstLineChars="200"/>
        <w:rPr>
          <w:rFonts w:eastAsia="仿宋"/>
          <w:b/>
          <w:bCs/>
          <w:sz w:val="24"/>
        </w:rPr>
      </w:pPr>
      <w:bookmarkStart w:id="48" w:name="_Toc217446047"/>
      <w:r>
        <w:rPr>
          <w:rFonts w:eastAsia="仿宋"/>
          <w:b/>
          <w:bCs/>
          <w:sz w:val="24"/>
        </w:rPr>
        <w:t>五、知识产权</w:t>
      </w:r>
      <w:bookmarkEnd w:id="48"/>
    </w:p>
    <w:p>
      <w:pPr>
        <w:pStyle w:val="7"/>
        <w:spacing w:line="400" w:lineRule="exact"/>
        <w:ind w:firstLine="480" w:firstLineChars="200"/>
        <w:rPr>
          <w:rFonts w:ascii="Times New Roman" w:eastAsia="仿宋"/>
          <w:sz w:val="24"/>
        </w:rPr>
      </w:pPr>
      <w:r>
        <w:rPr>
          <w:rFonts w:ascii="Times New Roman" w:eastAsia="仿宋"/>
          <w:sz w:val="24"/>
        </w:rPr>
        <w:t>（一）供应商应保证在本项目使用的任何产品和服务（包括部分使用）时，不会产生因第三方提出侵犯其专利权、商标权或其它知识产权而引起的法律和经济纠纷，如</w:t>
      </w:r>
      <w:r>
        <w:rPr>
          <w:rFonts w:ascii="Times New Roman" w:eastAsia="仿宋"/>
          <w:spacing w:val="-4"/>
          <w:sz w:val="24"/>
        </w:rPr>
        <w:t>因专利权、商标权或其它知识产权而引起法律和经济纠纷，由供应商承担所有相关责任。</w:t>
      </w:r>
    </w:p>
    <w:p>
      <w:pPr>
        <w:pStyle w:val="7"/>
        <w:spacing w:line="400" w:lineRule="exact"/>
        <w:ind w:firstLine="480" w:firstLineChars="200"/>
        <w:rPr>
          <w:rFonts w:ascii="Times New Roman" w:eastAsia="仿宋"/>
          <w:sz w:val="24"/>
        </w:rPr>
      </w:pPr>
      <w:r>
        <w:rPr>
          <w:rFonts w:ascii="Times New Roman" w:eastAsia="仿宋"/>
          <w:sz w:val="24"/>
        </w:rPr>
        <w:t>（二）采购人享有本项目实施过程中产生的知识成果及知识产权。</w:t>
      </w:r>
    </w:p>
    <w:p>
      <w:pPr>
        <w:spacing w:line="400" w:lineRule="exact"/>
        <w:ind w:firstLine="480" w:firstLineChars="200"/>
        <w:rPr>
          <w:rFonts w:eastAsia="仿宋"/>
          <w:sz w:val="24"/>
        </w:rPr>
      </w:pPr>
      <w:r>
        <w:rPr>
          <w:rFonts w:eastAsia="仿宋"/>
          <w:sz w:val="24"/>
        </w:rPr>
        <w:t>（三）供应商如欲在项目实施过程中采用自有知识成果，应在响应文件中声明，并提供相关知识产权证明文件。使用该知识成果后，供应商需提供开发接口和开发手册等技术文档，并承诺提供无限期技术支持，采购人享有永久使用权。</w:t>
      </w:r>
    </w:p>
    <w:p>
      <w:pPr>
        <w:spacing w:line="400" w:lineRule="exact"/>
        <w:ind w:firstLine="480" w:firstLineChars="200"/>
        <w:rPr>
          <w:rFonts w:eastAsia="仿宋"/>
          <w:sz w:val="24"/>
        </w:rPr>
      </w:pPr>
      <w:r>
        <w:rPr>
          <w:rFonts w:eastAsia="仿宋"/>
          <w:sz w:val="24"/>
        </w:rPr>
        <w:t xml:space="preserve">（四）如采用供应商所不拥有的知识产权，则在报价中必须包括合法获取该知识产权的相关费用。 </w:t>
      </w:r>
    </w:p>
    <w:p>
      <w:pPr>
        <w:spacing w:line="400" w:lineRule="exact"/>
        <w:ind w:firstLine="482" w:firstLineChars="200"/>
        <w:rPr>
          <w:rFonts w:eastAsia="仿宋"/>
          <w:b/>
          <w:sz w:val="24"/>
        </w:rPr>
      </w:pPr>
      <w:bookmarkStart w:id="49" w:name="_Toc183682354"/>
      <w:bookmarkStart w:id="50" w:name="_Toc217446048"/>
      <w:bookmarkStart w:id="51" w:name="_Toc183582217"/>
      <w:r>
        <w:rPr>
          <w:rFonts w:eastAsia="仿宋"/>
          <w:b/>
          <w:sz w:val="24"/>
        </w:rPr>
        <w:t>六、响应文件的组成</w:t>
      </w:r>
      <w:bookmarkEnd w:id="49"/>
      <w:bookmarkEnd w:id="50"/>
      <w:bookmarkEnd w:id="51"/>
    </w:p>
    <w:p>
      <w:pPr>
        <w:spacing w:line="400" w:lineRule="exact"/>
        <w:ind w:firstLine="480" w:firstLineChars="200"/>
        <w:rPr>
          <w:rFonts w:eastAsia="仿宋"/>
          <w:sz w:val="24"/>
        </w:rPr>
      </w:pPr>
      <w:r>
        <w:rPr>
          <w:rFonts w:eastAsia="仿宋"/>
          <w:sz w:val="24"/>
        </w:rPr>
        <w:t>响应文件由资格响应部分和技术、服务响应部分组成。资格性响应部分用于磋商小组资格审查，技术、服务性响应部分用于供应商与磋商小组磋商和评分。</w:t>
      </w:r>
    </w:p>
    <w:p>
      <w:pPr>
        <w:spacing w:line="400" w:lineRule="exact"/>
        <w:ind w:firstLine="482" w:firstLineChars="200"/>
        <w:rPr>
          <w:rFonts w:eastAsia="仿宋"/>
          <w:sz w:val="24"/>
        </w:rPr>
      </w:pPr>
      <w:r>
        <w:rPr>
          <w:rFonts w:eastAsia="仿宋"/>
          <w:b/>
          <w:bCs/>
          <w:sz w:val="24"/>
        </w:rPr>
        <w:t>（一）</w:t>
      </w:r>
      <w:r>
        <w:rPr>
          <w:rFonts w:eastAsia="仿宋"/>
          <w:b/>
          <w:sz w:val="24"/>
        </w:rPr>
        <w:t>资格响应部分</w:t>
      </w:r>
      <w:r>
        <w:rPr>
          <w:rFonts w:eastAsia="仿宋"/>
          <w:b/>
          <w:bCs/>
          <w:sz w:val="24"/>
        </w:rPr>
        <w:t>。</w:t>
      </w:r>
      <w:r>
        <w:rPr>
          <w:rFonts w:eastAsia="仿宋"/>
          <w:bCs/>
          <w:sz w:val="24"/>
        </w:rPr>
        <w:t>供应商</w:t>
      </w:r>
      <w:r>
        <w:rPr>
          <w:rFonts w:eastAsia="仿宋"/>
          <w:sz w:val="24"/>
        </w:rPr>
        <w:t>按照磋商文件要求提供的有关证明材料。包括以下内容：</w:t>
      </w:r>
    </w:p>
    <w:p>
      <w:pPr>
        <w:adjustRightInd w:val="0"/>
        <w:spacing w:line="400" w:lineRule="exact"/>
        <w:ind w:firstLine="480" w:firstLineChars="200"/>
        <w:jc w:val="left"/>
        <w:rPr>
          <w:rFonts w:eastAsia="仿宋"/>
          <w:sz w:val="24"/>
        </w:rPr>
      </w:pPr>
      <w:r>
        <w:rPr>
          <w:rFonts w:eastAsia="仿宋"/>
          <w:sz w:val="24"/>
        </w:rPr>
        <w:t>1.磋商承诺函；</w:t>
      </w:r>
    </w:p>
    <w:p>
      <w:pPr>
        <w:adjustRightInd w:val="0"/>
        <w:spacing w:line="400" w:lineRule="exact"/>
        <w:ind w:firstLine="480" w:firstLineChars="200"/>
        <w:jc w:val="left"/>
        <w:rPr>
          <w:rFonts w:eastAsia="仿宋"/>
          <w:sz w:val="24"/>
        </w:rPr>
      </w:pPr>
      <w:r>
        <w:rPr>
          <w:rFonts w:eastAsia="仿宋"/>
          <w:sz w:val="24"/>
        </w:rPr>
        <w:t>2.“多证合一”的《营业执照》副本；</w:t>
      </w:r>
    </w:p>
    <w:p>
      <w:pPr>
        <w:adjustRightInd w:val="0"/>
        <w:spacing w:line="400" w:lineRule="exact"/>
        <w:ind w:firstLine="480" w:firstLineChars="200"/>
        <w:jc w:val="left"/>
        <w:rPr>
          <w:rFonts w:eastAsia="仿宋"/>
          <w:sz w:val="24"/>
        </w:rPr>
      </w:pPr>
      <w:r>
        <w:rPr>
          <w:rFonts w:eastAsia="仿宋"/>
          <w:sz w:val="24"/>
        </w:rPr>
        <w:t>3.法定代表人身份证；</w:t>
      </w:r>
    </w:p>
    <w:p>
      <w:pPr>
        <w:adjustRightInd w:val="0"/>
        <w:spacing w:line="400" w:lineRule="exact"/>
        <w:ind w:firstLine="480" w:firstLineChars="200"/>
        <w:jc w:val="left"/>
        <w:rPr>
          <w:rFonts w:eastAsia="仿宋"/>
          <w:sz w:val="24"/>
        </w:rPr>
      </w:pPr>
      <w:r>
        <w:rPr>
          <w:rFonts w:eastAsia="仿宋"/>
          <w:sz w:val="24"/>
        </w:rPr>
        <w:t>4.法定代表人授权书原件及授权代表身份证复印件（法定代表人参加的无须提供）；</w:t>
      </w:r>
    </w:p>
    <w:p>
      <w:pPr>
        <w:adjustRightInd w:val="0"/>
        <w:spacing w:line="400" w:lineRule="exact"/>
        <w:ind w:firstLine="480" w:firstLineChars="200"/>
        <w:jc w:val="left"/>
        <w:rPr>
          <w:rFonts w:eastAsia="仿宋"/>
          <w:sz w:val="24"/>
        </w:rPr>
      </w:pPr>
      <w:r>
        <w:rPr>
          <w:rFonts w:eastAsia="仿宋"/>
          <w:sz w:val="24"/>
        </w:rPr>
        <w:t>5.财务状况报告（提供以下之一）：</w:t>
      </w:r>
    </w:p>
    <w:p>
      <w:pPr>
        <w:adjustRightInd w:val="0"/>
        <w:spacing w:line="400" w:lineRule="exact"/>
        <w:ind w:firstLine="480" w:firstLineChars="200"/>
        <w:jc w:val="left"/>
        <w:rPr>
          <w:rFonts w:eastAsia="仿宋"/>
          <w:sz w:val="24"/>
        </w:rPr>
      </w:pPr>
      <w:r>
        <w:rPr>
          <w:rFonts w:eastAsia="仿宋"/>
          <w:sz w:val="24"/>
        </w:rPr>
        <w:t>（1）上一年度经会计师事务所审计的财务报告</w:t>
      </w:r>
    </w:p>
    <w:p>
      <w:pPr>
        <w:adjustRightInd w:val="0"/>
        <w:spacing w:line="400" w:lineRule="exact"/>
        <w:ind w:firstLine="480" w:firstLineChars="200"/>
        <w:jc w:val="left"/>
        <w:rPr>
          <w:rFonts w:eastAsia="仿宋"/>
          <w:sz w:val="24"/>
        </w:rPr>
      </w:pPr>
      <w:r>
        <w:rPr>
          <w:rFonts w:eastAsia="仿宋"/>
          <w:sz w:val="24"/>
        </w:rPr>
        <w:t>（2）银行出具的资信证明</w:t>
      </w:r>
    </w:p>
    <w:p>
      <w:pPr>
        <w:adjustRightInd w:val="0"/>
        <w:spacing w:line="400" w:lineRule="exact"/>
        <w:ind w:firstLine="480" w:firstLineChars="200"/>
        <w:jc w:val="left"/>
        <w:rPr>
          <w:rFonts w:eastAsia="仿宋"/>
          <w:sz w:val="24"/>
        </w:rPr>
      </w:pPr>
      <w:r>
        <w:rPr>
          <w:rFonts w:eastAsia="仿宋"/>
          <w:sz w:val="24"/>
        </w:rPr>
        <w:t>新成立公司无法提供财务报告的，应提供资产负债表、利润表、现金流量表、所有者权益变动表及附注（新成立公司执行小企业会计准则的，可不提供所有者权益变动表）；</w:t>
      </w:r>
    </w:p>
    <w:p>
      <w:pPr>
        <w:adjustRightInd w:val="0"/>
        <w:spacing w:line="400" w:lineRule="exact"/>
        <w:ind w:firstLine="480" w:firstLineChars="200"/>
        <w:jc w:val="left"/>
        <w:rPr>
          <w:rFonts w:eastAsia="仿宋"/>
          <w:sz w:val="24"/>
        </w:rPr>
      </w:pPr>
      <w:r>
        <w:rPr>
          <w:rFonts w:eastAsia="仿宋"/>
          <w:sz w:val="24"/>
        </w:rPr>
        <w:t>6.供应商缴纳税收的证明材料；</w:t>
      </w:r>
    </w:p>
    <w:p>
      <w:pPr>
        <w:adjustRightInd w:val="0"/>
        <w:spacing w:line="400" w:lineRule="exact"/>
        <w:ind w:firstLine="480" w:firstLineChars="200"/>
        <w:jc w:val="left"/>
        <w:rPr>
          <w:rFonts w:eastAsia="仿宋"/>
          <w:sz w:val="24"/>
        </w:rPr>
      </w:pPr>
      <w:r>
        <w:rPr>
          <w:rFonts w:eastAsia="仿宋"/>
          <w:sz w:val="24"/>
        </w:rPr>
        <w:t>7.供应商缴纳社保的证明材料；</w:t>
      </w:r>
    </w:p>
    <w:p>
      <w:pPr>
        <w:adjustRightInd w:val="0"/>
        <w:spacing w:line="400" w:lineRule="exact"/>
        <w:ind w:firstLine="480" w:firstLineChars="200"/>
        <w:jc w:val="left"/>
        <w:rPr>
          <w:rFonts w:eastAsia="仿宋"/>
          <w:sz w:val="24"/>
        </w:rPr>
      </w:pPr>
      <w:r>
        <w:rPr>
          <w:rFonts w:eastAsia="仿宋"/>
          <w:sz w:val="24"/>
        </w:rPr>
        <w:t>8.供应商基本情况；</w:t>
      </w:r>
    </w:p>
    <w:p>
      <w:pPr>
        <w:adjustRightInd w:val="0"/>
        <w:spacing w:line="400" w:lineRule="exact"/>
        <w:ind w:firstLine="480" w:firstLineChars="200"/>
        <w:jc w:val="left"/>
        <w:rPr>
          <w:rFonts w:eastAsia="仿宋"/>
          <w:sz w:val="24"/>
        </w:rPr>
      </w:pPr>
      <w:r>
        <w:rPr>
          <w:rFonts w:eastAsia="仿宋"/>
          <w:sz w:val="24"/>
        </w:rPr>
        <w:t>9.具备法律、行政法规规定的其他条件的证明材料；</w:t>
      </w:r>
    </w:p>
    <w:p>
      <w:pPr>
        <w:adjustRightInd w:val="0"/>
        <w:spacing w:line="400" w:lineRule="exact"/>
        <w:ind w:firstLine="480" w:firstLineChars="200"/>
        <w:jc w:val="left"/>
        <w:rPr>
          <w:rFonts w:eastAsia="仿宋"/>
          <w:sz w:val="24"/>
        </w:rPr>
      </w:pPr>
      <w:r>
        <w:rPr>
          <w:rFonts w:eastAsia="仿宋"/>
          <w:sz w:val="24"/>
        </w:rPr>
        <w:t>10.采购项目的特殊要求（根据磋商文件要求提供）；</w:t>
      </w:r>
    </w:p>
    <w:p>
      <w:pPr>
        <w:spacing w:line="400" w:lineRule="exact"/>
        <w:ind w:firstLine="480" w:firstLineChars="200"/>
        <w:rPr>
          <w:rFonts w:eastAsia="仿宋"/>
          <w:sz w:val="24"/>
        </w:rPr>
      </w:pPr>
      <w:r>
        <w:rPr>
          <w:rFonts w:eastAsia="仿宋"/>
          <w:sz w:val="24"/>
        </w:rPr>
        <w:t>11.供应商认为需要提供的其他文件和资料。</w:t>
      </w:r>
    </w:p>
    <w:p>
      <w:pPr>
        <w:tabs>
          <w:tab w:val="left" w:pos="540"/>
        </w:tabs>
        <w:spacing w:line="400" w:lineRule="exact"/>
        <w:ind w:firstLine="482" w:firstLineChars="200"/>
        <w:rPr>
          <w:rFonts w:eastAsia="仿宋"/>
          <w:sz w:val="24"/>
        </w:rPr>
      </w:pPr>
      <w:r>
        <w:rPr>
          <w:rFonts w:eastAsia="仿宋"/>
          <w:b/>
          <w:bCs/>
          <w:sz w:val="24"/>
        </w:rPr>
        <w:t>（二）</w:t>
      </w:r>
      <w:r>
        <w:rPr>
          <w:rFonts w:eastAsia="仿宋"/>
          <w:b/>
          <w:sz w:val="24"/>
        </w:rPr>
        <w:t>技术、服务响应部分</w:t>
      </w:r>
      <w:r>
        <w:rPr>
          <w:rFonts w:eastAsia="仿宋"/>
          <w:b/>
          <w:bCs/>
          <w:sz w:val="24"/>
        </w:rPr>
        <w:t>。</w:t>
      </w:r>
      <w:r>
        <w:rPr>
          <w:rFonts w:eastAsia="仿宋"/>
          <w:bCs/>
          <w:sz w:val="24"/>
        </w:rPr>
        <w:t>供应商</w:t>
      </w:r>
      <w:r>
        <w:rPr>
          <w:rFonts w:eastAsia="仿宋"/>
          <w:sz w:val="24"/>
        </w:rPr>
        <w:t>按照磋商文件要求做出的技术、服务应答，主要是针对采购项目的技术和服务要求做出的响应和满足。供应商的技术应答应包括下列内容：</w:t>
      </w:r>
    </w:p>
    <w:p>
      <w:pPr>
        <w:adjustRightInd w:val="0"/>
        <w:spacing w:line="400" w:lineRule="exact"/>
        <w:ind w:firstLine="480" w:firstLineChars="200"/>
        <w:jc w:val="left"/>
        <w:rPr>
          <w:rFonts w:eastAsia="仿宋"/>
          <w:sz w:val="24"/>
        </w:rPr>
      </w:pPr>
      <w:r>
        <w:rPr>
          <w:rFonts w:eastAsia="仿宋"/>
          <w:sz w:val="24"/>
        </w:rPr>
        <w:t>1.报价一览表（第一轮）；</w:t>
      </w:r>
      <w:bookmarkStart w:id="52" w:name="_Toc183682355"/>
      <w:bookmarkStart w:id="53" w:name="_Toc183582218"/>
      <w:bookmarkStart w:id="54" w:name="_Toc217446049"/>
    </w:p>
    <w:p>
      <w:pPr>
        <w:spacing w:line="400" w:lineRule="exact"/>
        <w:ind w:firstLine="480" w:firstLineChars="200"/>
        <w:rPr>
          <w:rFonts w:eastAsia="仿宋"/>
          <w:sz w:val="24"/>
        </w:rPr>
      </w:pPr>
      <w:r>
        <w:rPr>
          <w:rFonts w:eastAsia="仿宋"/>
          <w:sz w:val="24"/>
        </w:rPr>
        <w:t>2.技术、服务要求响应情况对照表；</w:t>
      </w:r>
    </w:p>
    <w:p>
      <w:pPr>
        <w:spacing w:line="400" w:lineRule="exact"/>
        <w:ind w:firstLine="480" w:firstLineChars="200"/>
        <w:rPr>
          <w:rFonts w:eastAsia="仿宋"/>
          <w:sz w:val="24"/>
        </w:rPr>
      </w:pPr>
      <w:r>
        <w:rPr>
          <w:rFonts w:eastAsia="仿宋"/>
          <w:sz w:val="24"/>
        </w:rPr>
        <w:t>3.技术服务方案、项目实施方案；</w:t>
      </w:r>
    </w:p>
    <w:p>
      <w:pPr>
        <w:spacing w:line="400" w:lineRule="exact"/>
        <w:ind w:firstLine="480" w:firstLineChars="200"/>
        <w:rPr>
          <w:rFonts w:eastAsia="仿宋"/>
          <w:sz w:val="24"/>
        </w:rPr>
      </w:pPr>
      <w:r>
        <w:rPr>
          <w:rFonts w:eastAsia="仿宋"/>
          <w:sz w:val="24"/>
        </w:rPr>
        <w:t>4.供应商认为需要提供的文件和资料。</w:t>
      </w:r>
    </w:p>
    <w:p>
      <w:pPr>
        <w:spacing w:line="400" w:lineRule="exact"/>
        <w:ind w:left="2" w:leftChars="1" w:firstLine="482" w:firstLineChars="200"/>
        <w:rPr>
          <w:rFonts w:eastAsia="仿宋"/>
          <w:b/>
          <w:bCs/>
          <w:sz w:val="24"/>
        </w:rPr>
      </w:pPr>
      <w:r>
        <w:rPr>
          <w:rFonts w:eastAsia="仿宋"/>
          <w:b/>
          <w:bCs/>
          <w:sz w:val="24"/>
        </w:rPr>
        <w:t>七、响应文件格式</w:t>
      </w:r>
      <w:bookmarkEnd w:id="52"/>
      <w:bookmarkEnd w:id="53"/>
      <w:bookmarkEnd w:id="54"/>
    </w:p>
    <w:p>
      <w:pPr>
        <w:tabs>
          <w:tab w:val="left" w:pos="7665"/>
        </w:tabs>
        <w:spacing w:line="400" w:lineRule="exact"/>
        <w:ind w:left="13" w:leftChars="6" w:firstLine="480" w:firstLineChars="200"/>
        <w:rPr>
          <w:rFonts w:eastAsia="仿宋"/>
          <w:sz w:val="24"/>
        </w:rPr>
      </w:pPr>
      <w:r>
        <w:rPr>
          <w:rFonts w:eastAsia="仿宋"/>
          <w:sz w:val="24"/>
        </w:rPr>
        <w:t>（一）供应商应尽量按照磋商文件提供的格式编制响应文件。除特别明确外，该格式一律不具备强制性。</w:t>
      </w:r>
    </w:p>
    <w:p>
      <w:pPr>
        <w:tabs>
          <w:tab w:val="left" w:pos="7665"/>
        </w:tabs>
        <w:spacing w:line="400" w:lineRule="exact"/>
        <w:ind w:left="13" w:leftChars="6" w:firstLine="480" w:firstLineChars="200"/>
        <w:rPr>
          <w:rFonts w:eastAsia="仿宋"/>
          <w:sz w:val="24"/>
        </w:rPr>
      </w:pPr>
      <w:r>
        <w:rPr>
          <w:rFonts w:eastAsia="仿宋"/>
          <w:sz w:val="24"/>
        </w:rPr>
        <w:t>（二）磋商文件提供的格式不能满足供应商填制需求的，供应商可自行设计格式填写，但其意思表示应当明确，且不得提出采购人无法接受的要求。</w:t>
      </w:r>
    </w:p>
    <w:p>
      <w:pPr>
        <w:spacing w:line="400" w:lineRule="exact"/>
        <w:ind w:left="2" w:leftChars="1" w:firstLine="482" w:firstLineChars="200"/>
        <w:rPr>
          <w:rFonts w:eastAsia="仿宋"/>
          <w:b/>
          <w:bCs/>
          <w:sz w:val="24"/>
        </w:rPr>
      </w:pPr>
      <w:bookmarkStart w:id="55" w:name="_Toc183682360"/>
      <w:bookmarkStart w:id="56" w:name="_Toc217446050"/>
      <w:bookmarkStart w:id="57" w:name="_Toc183582223"/>
      <w:r>
        <w:rPr>
          <w:rFonts w:eastAsia="仿宋"/>
          <w:b/>
          <w:bCs/>
          <w:sz w:val="24"/>
        </w:rPr>
        <w:t>八、磋商</w:t>
      </w:r>
      <w:bookmarkEnd w:id="55"/>
      <w:bookmarkEnd w:id="56"/>
      <w:bookmarkEnd w:id="57"/>
      <w:r>
        <w:rPr>
          <w:rFonts w:eastAsia="仿宋"/>
          <w:b/>
          <w:bCs/>
          <w:sz w:val="24"/>
        </w:rPr>
        <w:t>担保</w:t>
      </w:r>
    </w:p>
    <w:p>
      <w:pPr>
        <w:spacing w:line="400" w:lineRule="exact"/>
        <w:ind w:firstLine="480" w:firstLineChars="200"/>
        <w:rPr>
          <w:rFonts w:eastAsia="仿宋"/>
          <w:sz w:val="24"/>
        </w:rPr>
      </w:pPr>
      <w:r>
        <w:rPr>
          <w:rFonts w:eastAsia="仿宋"/>
          <w:sz w:val="24"/>
        </w:rPr>
        <w:t>供应商无需为参加本次采购项目提交磋商担保。</w:t>
      </w:r>
      <w:bookmarkStart w:id="58" w:name="_Toc183582225"/>
      <w:bookmarkStart w:id="59" w:name="_Toc183682362"/>
      <w:bookmarkStart w:id="60" w:name="_Toc217446052"/>
    </w:p>
    <w:p>
      <w:pPr>
        <w:spacing w:line="400" w:lineRule="exact"/>
        <w:ind w:left="2" w:leftChars="1" w:firstLine="482" w:firstLineChars="200"/>
        <w:rPr>
          <w:rFonts w:eastAsia="仿宋"/>
          <w:b/>
          <w:bCs/>
          <w:sz w:val="24"/>
        </w:rPr>
      </w:pPr>
      <w:r>
        <w:rPr>
          <w:rFonts w:eastAsia="仿宋"/>
          <w:b/>
          <w:bCs/>
          <w:sz w:val="24"/>
        </w:rPr>
        <w:t>九、响应文件的印制和签署</w:t>
      </w:r>
      <w:bookmarkEnd w:id="58"/>
      <w:bookmarkEnd w:id="59"/>
      <w:bookmarkEnd w:id="60"/>
    </w:p>
    <w:p>
      <w:pPr>
        <w:tabs>
          <w:tab w:val="left" w:pos="1080"/>
        </w:tabs>
        <w:spacing w:line="400" w:lineRule="exact"/>
        <w:ind w:firstLine="480" w:firstLineChars="200"/>
        <w:rPr>
          <w:rFonts w:eastAsia="仿宋"/>
          <w:sz w:val="24"/>
        </w:rPr>
      </w:pPr>
      <w:r>
        <w:rPr>
          <w:rFonts w:eastAsia="仿宋"/>
          <w:sz w:val="24"/>
        </w:rPr>
        <w:t>（一）书面文件统一用A4幅面纸印制。</w:t>
      </w:r>
    </w:p>
    <w:p>
      <w:pPr>
        <w:tabs>
          <w:tab w:val="left" w:pos="1080"/>
        </w:tabs>
        <w:spacing w:line="400" w:lineRule="exact"/>
        <w:ind w:firstLine="480" w:firstLineChars="200"/>
        <w:rPr>
          <w:rFonts w:eastAsia="仿宋"/>
          <w:sz w:val="24"/>
        </w:rPr>
      </w:pPr>
      <w:r>
        <w:rPr>
          <w:rFonts w:eastAsia="仿宋"/>
          <w:sz w:val="24"/>
        </w:rPr>
        <w:t>（二）响应文件均应打印或用不褪色、不变质的墨水书写，并由供应商的法定代表人或授权代表在规定签章处签字和盖章。书面文件的副本可以是正本的复印件；若正本和副本有不一致的内容，以正本书面文件为准。</w:t>
      </w:r>
    </w:p>
    <w:p>
      <w:pPr>
        <w:tabs>
          <w:tab w:val="left" w:pos="1080"/>
        </w:tabs>
        <w:spacing w:line="400" w:lineRule="exact"/>
        <w:ind w:firstLine="480" w:firstLineChars="200"/>
        <w:rPr>
          <w:rFonts w:eastAsia="仿宋"/>
          <w:sz w:val="24"/>
        </w:rPr>
      </w:pPr>
      <w:r>
        <w:rPr>
          <w:rFonts w:eastAsia="仿宋"/>
          <w:sz w:val="24"/>
        </w:rPr>
        <w:t>（三）响应文件的打印和书写应清楚工整，任何行间插字、涂改或增删，应当由供应商的法定代表人或授权代表签字或盖个人印鉴。字迹潦草、表达不清或可能导致非唯一理解的响应文件可能视为无效响应。</w:t>
      </w:r>
    </w:p>
    <w:p>
      <w:pPr>
        <w:tabs>
          <w:tab w:val="left" w:pos="1080"/>
        </w:tabs>
        <w:spacing w:line="400" w:lineRule="exact"/>
        <w:ind w:firstLine="480" w:firstLineChars="200"/>
        <w:rPr>
          <w:rFonts w:eastAsia="仿宋"/>
          <w:sz w:val="24"/>
        </w:rPr>
      </w:pPr>
      <w:r>
        <w:rPr>
          <w:rFonts w:eastAsia="仿宋"/>
          <w:sz w:val="24"/>
        </w:rPr>
        <w:t>（四）响应文件的正本和各副本的封面上应注明供应商名称、项目编号、项目名称，封面右上角清楚地标明“正本”或“副本”字样。</w:t>
      </w:r>
    </w:p>
    <w:p>
      <w:pPr>
        <w:tabs>
          <w:tab w:val="left" w:pos="1080"/>
        </w:tabs>
        <w:spacing w:line="400" w:lineRule="exact"/>
        <w:ind w:firstLine="480" w:firstLineChars="200"/>
        <w:rPr>
          <w:rFonts w:eastAsia="仿宋"/>
          <w:sz w:val="24"/>
        </w:rPr>
      </w:pPr>
      <w:r>
        <w:rPr>
          <w:rFonts w:eastAsia="仿宋"/>
          <w:sz w:val="24"/>
        </w:rPr>
        <w:t>（五）书面响应文件应使用胶装方式装订成册并编码。未使用胶装方式装订成册的将视为无效响应。</w:t>
      </w:r>
    </w:p>
    <w:p>
      <w:pPr>
        <w:spacing w:line="400" w:lineRule="exact"/>
        <w:ind w:firstLine="480" w:firstLineChars="200"/>
        <w:rPr>
          <w:rFonts w:eastAsia="仿宋"/>
          <w:sz w:val="24"/>
        </w:rPr>
      </w:pPr>
      <w:bookmarkStart w:id="61" w:name="_Hlk3823850"/>
      <w:r>
        <w:rPr>
          <w:rFonts w:eastAsia="仿宋"/>
          <w:sz w:val="24"/>
        </w:rPr>
        <w:t>（六）有关书面文件份数的要求见磋商文件第二章供应商须知附表。</w:t>
      </w:r>
    </w:p>
    <w:bookmarkEnd w:id="61"/>
    <w:p>
      <w:pPr>
        <w:spacing w:line="400" w:lineRule="exact"/>
        <w:ind w:left="2" w:leftChars="1" w:firstLine="482" w:firstLineChars="200"/>
        <w:rPr>
          <w:rFonts w:eastAsia="仿宋"/>
          <w:b/>
          <w:bCs/>
          <w:sz w:val="24"/>
        </w:rPr>
      </w:pPr>
      <w:r>
        <w:rPr>
          <w:rFonts w:eastAsia="仿宋"/>
          <w:b/>
          <w:bCs/>
          <w:sz w:val="24"/>
        </w:rPr>
        <w:t>十、 响应文件的密封和标注</w:t>
      </w:r>
    </w:p>
    <w:p>
      <w:pPr>
        <w:tabs>
          <w:tab w:val="left" w:pos="1080"/>
        </w:tabs>
        <w:spacing w:line="400" w:lineRule="exact"/>
        <w:ind w:firstLine="480" w:firstLineChars="200"/>
        <w:rPr>
          <w:rFonts w:eastAsia="仿宋"/>
          <w:sz w:val="24"/>
        </w:rPr>
      </w:pPr>
      <w:r>
        <w:rPr>
          <w:rFonts w:eastAsia="仿宋"/>
          <w:sz w:val="24"/>
        </w:rPr>
        <w:t>（一）书面响应文件应当密封。</w:t>
      </w:r>
    </w:p>
    <w:p>
      <w:pPr>
        <w:tabs>
          <w:tab w:val="left" w:pos="1080"/>
        </w:tabs>
        <w:spacing w:line="400" w:lineRule="exact"/>
        <w:ind w:firstLine="480" w:firstLineChars="200"/>
        <w:rPr>
          <w:rFonts w:eastAsia="仿宋"/>
          <w:sz w:val="24"/>
        </w:rPr>
      </w:pPr>
      <w:r>
        <w:rPr>
          <w:rFonts w:eastAsia="仿宋"/>
          <w:sz w:val="24"/>
        </w:rPr>
        <w:t>（二）响应文件的密封袋或密封盒上应当注明供应商名称、项目编号、项目名称。</w:t>
      </w:r>
    </w:p>
    <w:p>
      <w:pPr>
        <w:spacing w:line="400" w:lineRule="exact"/>
        <w:ind w:firstLine="480" w:firstLineChars="200"/>
        <w:rPr>
          <w:rFonts w:eastAsia="仿宋"/>
          <w:sz w:val="24"/>
        </w:rPr>
      </w:pPr>
    </w:p>
    <w:p>
      <w:pPr>
        <w:spacing w:line="400" w:lineRule="exact"/>
        <w:ind w:firstLine="480" w:firstLineChars="200"/>
        <w:rPr>
          <w:rFonts w:eastAsia="仿宋"/>
          <w:sz w:val="24"/>
        </w:rPr>
      </w:pPr>
    </w:p>
    <w:p>
      <w:pPr>
        <w:tabs>
          <w:tab w:val="left" w:pos="1080"/>
        </w:tabs>
        <w:spacing w:line="400" w:lineRule="exact"/>
        <w:ind w:firstLine="480" w:firstLineChars="200"/>
        <w:rPr>
          <w:rFonts w:eastAsia="仿宋"/>
          <w:sz w:val="24"/>
        </w:rPr>
      </w:pPr>
      <w:r>
        <w:rPr>
          <w:rFonts w:eastAsia="仿宋"/>
          <w:sz w:val="24"/>
        </w:rPr>
        <w:t>注：本章第九条第十条所指的“响应文件”，是供应商在提交响应文件的截止时间前所提交的响应文件。</w:t>
      </w:r>
    </w:p>
    <w:p>
      <w:pPr>
        <w:spacing w:line="400" w:lineRule="exact"/>
        <w:jc w:val="center"/>
        <w:outlineLvl w:val="0"/>
        <w:rPr>
          <w:rFonts w:eastAsia="黑体"/>
          <w:bCs/>
          <w:sz w:val="32"/>
          <w:szCs w:val="32"/>
        </w:rPr>
      </w:pPr>
      <w:r>
        <w:rPr>
          <w:rFonts w:eastAsia="黑体"/>
          <w:b/>
          <w:bCs/>
          <w:sz w:val="32"/>
          <w:szCs w:val="32"/>
        </w:rPr>
        <w:br w:type="page"/>
      </w:r>
      <w:bookmarkStart w:id="62" w:name="_Toc531943309"/>
      <w:r>
        <w:rPr>
          <w:rFonts w:eastAsia="黑体"/>
          <w:bCs/>
          <w:sz w:val="32"/>
          <w:szCs w:val="32"/>
        </w:rPr>
        <w:t>第六章   供应商响应文件相关文书格式</w:t>
      </w:r>
      <w:bookmarkEnd w:id="62"/>
    </w:p>
    <w:p>
      <w:pPr>
        <w:spacing w:line="400" w:lineRule="exact"/>
        <w:jc w:val="right"/>
        <w:rPr>
          <w:rFonts w:eastAsia="仿宋"/>
          <w:sz w:val="24"/>
        </w:rPr>
      </w:pPr>
      <w:bookmarkStart w:id="63" w:name="_Toc60383869"/>
      <w:bookmarkStart w:id="64" w:name="_Toc60972451"/>
    </w:p>
    <w:p>
      <w:pPr>
        <w:jc w:val="right"/>
        <w:rPr>
          <w:rFonts w:eastAsia="仿宋"/>
          <w:b/>
          <w:sz w:val="32"/>
          <w:szCs w:val="32"/>
        </w:rPr>
      </w:pPr>
      <w:r>
        <w:rPr>
          <w:rFonts w:eastAsia="仿宋"/>
          <w:b/>
          <w:sz w:val="32"/>
          <w:szCs w:val="32"/>
        </w:rPr>
        <w:t>（正/副本）</w:t>
      </w:r>
    </w:p>
    <w:p>
      <w:pPr>
        <w:spacing w:afterLines="200" w:line="440" w:lineRule="exact"/>
        <w:jc w:val="right"/>
        <w:rPr>
          <w:rFonts w:eastAsia="仿宋"/>
          <w:b/>
          <w:sz w:val="32"/>
          <w:szCs w:val="32"/>
        </w:rPr>
      </w:pPr>
      <w:bookmarkStart w:id="65" w:name="_Hlk6307533"/>
      <w:r>
        <w:rPr>
          <w:rFonts w:eastAsia="仿宋"/>
          <w:b/>
          <w:sz w:val="32"/>
          <w:szCs w:val="32"/>
        </w:rPr>
        <w:t>巴府办采竞商〔</w:t>
      </w:r>
      <w:r>
        <w:rPr>
          <w:rFonts w:hint="eastAsia" w:eastAsia="仿宋"/>
          <w:b/>
          <w:sz w:val="32"/>
          <w:szCs w:val="32"/>
        </w:rPr>
        <w:t>2020</w:t>
      </w:r>
      <w:r>
        <w:rPr>
          <w:rFonts w:eastAsia="仿宋"/>
          <w:b/>
          <w:sz w:val="32"/>
          <w:szCs w:val="32"/>
        </w:rPr>
        <w:t>〕1号</w:t>
      </w:r>
    </w:p>
    <w:bookmarkEnd w:id="65"/>
    <w:p>
      <w:pPr>
        <w:spacing w:line="600" w:lineRule="exact"/>
        <w:jc w:val="center"/>
        <w:rPr>
          <w:rFonts w:eastAsia="方正小标宋_GBK"/>
          <w:b/>
          <w:spacing w:val="20"/>
          <w:sz w:val="48"/>
          <w:szCs w:val="48"/>
        </w:rPr>
      </w:pPr>
      <w:r>
        <w:rPr>
          <w:rFonts w:eastAsia="方正小标宋_GBK"/>
          <w:b/>
          <w:spacing w:val="24"/>
          <w:sz w:val="48"/>
          <w:szCs w:val="48"/>
        </w:rPr>
        <w:t>_____项目</w:t>
      </w:r>
    </w:p>
    <w:p>
      <w:pPr>
        <w:spacing w:beforeLines="200" w:afterLines="200" w:line="900" w:lineRule="exact"/>
        <w:jc w:val="center"/>
        <w:rPr>
          <w:rFonts w:eastAsia="方正小标宋简体"/>
          <w:b/>
          <w:sz w:val="72"/>
          <w:szCs w:val="72"/>
        </w:rPr>
      </w:pPr>
      <w:r>
        <w:rPr>
          <w:rFonts w:eastAsia="方正小标宋简体"/>
          <w:b/>
          <w:sz w:val="72"/>
          <w:szCs w:val="72"/>
        </w:rPr>
        <w:t>响</w:t>
      </w:r>
    </w:p>
    <w:p>
      <w:pPr>
        <w:spacing w:beforeLines="200" w:afterLines="200" w:line="900" w:lineRule="exact"/>
        <w:jc w:val="center"/>
        <w:rPr>
          <w:rFonts w:eastAsia="方正小标宋简体"/>
          <w:b/>
          <w:sz w:val="72"/>
          <w:szCs w:val="72"/>
        </w:rPr>
      </w:pPr>
      <w:r>
        <w:rPr>
          <w:rFonts w:eastAsia="方正小标宋简体"/>
          <w:b/>
          <w:sz w:val="72"/>
          <w:szCs w:val="72"/>
        </w:rPr>
        <w:t>应</w:t>
      </w:r>
    </w:p>
    <w:p>
      <w:pPr>
        <w:spacing w:beforeLines="200" w:afterLines="200" w:line="900" w:lineRule="exact"/>
        <w:jc w:val="center"/>
        <w:rPr>
          <w:rFonts w:eastAsia="方正小标宋简体"/>
          <w:b/>
          <w:sz w:val="72"/>
          <w:szCs w:val="72"/>
        </w:rPr>
      </w:pPr>
      <w:r>
        <w:rPr>
          <w:rFonts w:eastAsia="方正小标宋简体"/>
          <w:b/>
          <w:sz w:val="72"/>
          <w:szCs w:val="72"/>
        </w:rPr>
        <w:t>文</w:t>
      </w:r>
    </w:p>
    <w:p>
      <w:pPr>
        <w:spacing w:beforeLines="200" w:afterLines="200" w:line="900" w:lineRule="exact"/>
        <w:jc w:val="center"/>
        <w:rPr>
          <w:rFonts w:eastAsia="方正小标宋简体"/>
          <w:b/>
          <w:sz w:val="72"/>
          <w:szCs w:val="72"/>
        </w:rPr>
      </w:pPr>
      <w:r>
        <w:rPr>
          <w:rFonts w:eastAsia="方正小标宋简体"/>
          <w:b/>
          <w:sz w:val="72"/>
          <w:szCs w:val="72"/>
        </w:rPr>
        <w:t>件</w:t>
      </w:r>
    </w:p>
    <w:p>
      <w:pPr>
        <w:jc w:val="center"/>
        <w:rPr>
          <w:rFonts w:eastAsia="黑体"/>
          <w:sz w:val="32"/>
          <w:szCs w:val="32"/>
        </w:rPr>
      </w:pPr>
      <w:r>
        <w:rPr>
          <w:rFonts w:eastAsia="黑体"/>
          <w:sz w:val="32"/>
          <w:szCs w:val="32"/>
        </w:rPr>
        <w:t>供应商：</w:t>
      </w:r>
      <w:r>
        <w:rPr>
          <w:rFonts w:eastAsia="黑体"/>
          <w:sz w:val="32"/>
          <w:szCs w:val="32"/>
          <w:u w:val="single"/>
        </w:rPr>
        <w:t>（名称和加盖公章）</w:t>
      </w:r>
    </w:p>
    <w:p>
      <w:pPr>
        <w:jc w:val="center"/>
        <w:rPr>
          <w:rFonts w:eastAsia="黑体"/>
          <w:sz w:val="32"/>
          <w:szCs w:val="32"/>
        </w:rPr>
      </w:pPr>
      <w:r>
        <w:rPr>
          <w:rFonts w:eastAsia="黑体"/>
          <w:sz w:val="32"/>
          <w:szCs w:val="32"/>
        </w:rPr>
        <w:t>法定代表人：</w:t>
      </w:r>
      <w:r>
        <w:rPr>
          <w:rFonts w:eastAsia="黑体"/>
          <w:sz w:val="32"/>
          <w:szCs w:val="32"/>
          <w:u w:val="single"/>
        </w:rPr>
        <w:t xml:space="preserve">  （签字）  </w:t>
      </w:r>
    </w:p>
    <w:p>
      <w:pPr>
        <w:jc w:val="center"/>
        <w:rPr>
          <w:rFonts w:eastAsia="黑体"/>
          <w:sz w:val="32"/>
          <w:szCs w:val="32"/>
          <w:u w:val="single"/>
        </w:rPr>
      </w:pPr>
      <w:r>
        <w:rPr>
          <w:rFonts w:eastAsia="黑体"/>
          <w:sz w:val="32"/>
          <w:szCs w:val="32"/>
        </w:rPr>
        <w:t>授权代表：</w:t>
      </w:r>
      <w:r>
        <w:rPr>
          <w:rFonts w:eastAsia="黑体"/>
          <w:sz w:val="32"/>
          <w:szCs w:val="32"/>
          <w:u w:val="single"/>
        </w:rPr>
        <w:t xml:space="preserve">  （签字）  </w:t>
      </w:r>
    </w:p>
    <w:p>
      <w:pPr>
        <w:jc w:val="center"/>
        <w:rPr>
          <w:rFonts w:eastAsia="黑体"/>
          <w:sz w:val="32"/>
          <w:szCs w:val="32"/>
        </w:rPr>
      </w:pPr>
    </w:p>
    <w:p>
      <w:pPr>
        <w:jc w:val="center"/>
        <w:rPr>
          <w:rFonts w:eastAsia="黑体"/>
          <w:sz w:val="32"/>
          <w:szCs w:val="32"/>
        </w:rPr>
      </w:pPr>
      <w:r>
        <w:rPr>
          <w:rFonts w:hint="eastAsia" w:eastAsia="黑体"/>
          <w:sz w:val="32"/>
          <w:szCs w:val="32"/>
        </w:rPr>
        <w:t>2020</w:t>
      </w:r>
      <w:r>
        <w:rPr>
          <w:rFonts w:eastAsia="黑体"/>
          <w:sz w:val="32"/>
          <w:szCs w:val="32"/>
        </w:rPr>
        <w:t>年___月</w:t>
      </w:r>
    </w:p>
    <w:p>
      <w:pPr>
        <w:tabs>
          <w:tab w:val="left" w:pos="330"/>
        </w:tabs>
        <w:jc w:val="center"/>
        <w:rPr>
          <w:rFonts w:eastAsia="仿宋"/>
          <w:b/>
          <w:sz w:val="28"/>
          <w:szCs w:val="28"/>
        </w:rPr>
      </w:pPr>
      <w:r>
        <w:rPr>
          <w:rFonts w:eastAsia="仿宋"/>
          <w:b/>
          <w:sz w:val="28"/>
          <w:szCs w:val="28"/>
        </w:rPr>
        <w:t>第一节  资格响应部分</w:t>
      </w:r>
    </w:p>
    <w:p>
      <w:pPr>
        <w:tabs>
          <w:tab w:val="left" w:pos="330"/>
        </w:tabs>
        <w:jc w:val="center"/>
        <w:rPr>
          <w:rFonts w:eastAsia="仿宋"/>
          <w:b/>
          <w:sz w:val="24"/>
        </w:rPr>
      </w:pPr>
      <w:r>
        <w:rPr>
          <w:rFonts w:eastAsia="仿宋"/>
          <w:b/>
          <w:sz w:val="24"/>
        </w:rPr>
        <w:t>（注：本节第一条和第四条所示的格式为实质性格式要求，供应商应当遵照并响应。）</w:t>
      </w:r>
    </w:p>
    <w:p>
      <w:pPr>
        <w:tabs>
          <w:tab w:val="left" w:pos="330"/>
        </w:tabs>
        <w:spacing w:line="400" w:lineRule="exact"/>
        <w:ind w:firstLine="472" w:firstLineChars="196"/>
        <w:rPr>
          <w:rFonts w:eastAsia="仿宋"/>
          <w:b/>
          <w:sz w:val="28"/>
        </w:rPr>
      </w:pPr>
      <w:r>
        <w:rPr>
          <w:rFonts w:eastAsia="仿宋"/>
          <w:b/>
          <w:sz w:val="24"/>
        </w:rPr>
        <w:t>一、磋商承诺函</w:t>
      </w:r>
    </w:p>
    <w:p>
      <w:pPr>
        <w:spacing w:line="400" w:lineRule="exact"/>
        <w:rPr>
          <w:rFonts w:eastAsia="仿宋"/>
          <w:sz w:val="24"/>
        </w:rPr>
      </w:pPr>
      <w:r>
        <w:rPr>
          <w:rFonts w:eastAsia="仿宋"/>
          <w:sz w:val="24"/>
          <w:u w:val="single"/>
        </w:rPr>
        <w:t>巴中市人民政府办公室：</w:t>
      </w:r>
    </w:p>
    <w:p>
      <w:pPr>
        <w:spacing w:line="400" w:lineRule="exact"/>
        <w:ind w:firstLine="480" w:firstLineChars="200"/>
        <w:rPr>
          <w:rFonts w:eastAsia="仿宋"/>
          <w:sz w:val="24"/>
        </w:rPr>
      </w:pPr>
      <w:r>
        <w:rPr>
          <w:rFonts w:eastAsia="仿宋"/>
          <w:sz w:val="24"/>
        </w:rPr>
        <w:t>我方全面研究了________________项目（项目编号：______〔____〕__号）磋商文件，决定参加贵单位组织的竞争性磋商采购活动。我方授权__</w:t>
      </w:r>
      <w:r>
        <w:rPr>
          <w:rFonts w:eastAsia="仿宋"/>
          <w:sz w:val="24"/>
          <w:u w:val="single"/>
        </w:rPr>
        <w:t>（姓名、职务）</w:t>
      </w:r>
      <w:r>
        <w:rPr>
          <w:rFonts w:eastAsia="仿宋"/>
          <w:sz w:val="24"/>
        </w:rPr>
        <w:t>__代表我方全权处理本项目采购活动的有关事宜。按照磋商文件要求，我方现郑重承诺如下：</w:t>
      </w:r>
    </w:p>
    <w:p>
      <w:pPr>
        <w:spacing w:line="400" w:lineRule="exact"/>
        <w:ind w:firstLine="480" w:firstLineChars="200"/>
        <w:rPr>
          <w:rFonts w:eastAsia="仿宋"/>
          <w:sz w:val="24"/>
        </w:rPr>
      </w:pPr>
      <w:r>
        <w:rPr>
          <w:rFonts w:eastAsia="仿宋"/>
          <w:sz w:val="24"/>
        </w:rPr>
        <w:t>一、我方完全具备本项目规定的条件；</w:t>
      </w:r>
    </w:p>
    <w:p>
      <w:pPr>
        <w:spacing w:line="400" w:lineRule="exact"/>
        <w:ind w:firstLine="480" w:firstLineChars="200"/>
        <w:rPr>
          <w:rFonts w:eastAsia="仿宋"/>
          <w:sz w:val="24"/>
        </w:rPr>
      </w:pPr>
      <w:r>
        <w:rPr>
          <w:rFonts w:eastAsia="仿宋"/>
          <w:sz w:val="24"/>
        </w:rPr>
        <w:t>二、我方完全接受和满足本项目磋商文件中规定的实质性要求，知悉并接受本项目有关知识产权的要求，知悉并接受本次磋商响应的有效期为</w:t>
      </w:r>
      <w:r>
        <w:rPr>
          <w:rFonts w:eastAsia="仿宋"/>
          <w:sz w:val="24"/>
          <w:u w:val="single"/>
        </w:rPr>
        <w:t>90</w:t>
      </w:r>
      <w:r>
        <w:rPr>
          <w:rFonts w:eastAsia="仿宋"/>
          <w:sz w:val="24"/>
        </w:rPr>
        <w:t>日，如对磋商文件有异议，已经在提交响应文件的截止时间届满前依法进行维权救济，不存在对磋商文件有异议的同时又参加磋商响应以求侥幸成交或者为实现其他非法目的的行为。</w:t>
      </w:r>
    </w:p>
    <w:p>
      <w:pPr>
        <w:spacing w:line="400" w:lineRule="exact"/>
        <w:ind w:firstLine="480" w:firstLineChars="200"/>
        <w:rPr>
          <w:rFonts w:eastAsia="仿宋"/>
          <w:sz w:val="24"/>
        </w:rPr>
      </w:pPr>
      <w:r>
        <w:rPr>
          <w:rFonts w:eastAsia="仿宋"/>
          <w:sz w:val="24"/>
        </w:rPr>
        <w:t>三、参加本次采购活动，不存在与单位负责人为同一人或者存在直接控股、管理关系的其他供应商参与同一合同项下的采购活动的行为。</w:t>
      </w:r>
    </w:p>
    <w:p>
      <w:pPr>
        <w:spacing w:line="400" w:lineRule="exact"/>
        <w:ind w:firstLine="480" w:firstLineChars="200"/>
        <w:rPr>
          <w:rFonts w:eastAsia="仿宋"/>
          <w:sz w:val="24"/>
        </w:rPr>
      </w:pPr>
      <w:r>
        <w:rPr>
          <w:rFonts w:eastAsia="仿宋"/>
          <w:sz w:val="24"/>
        </w:rPr>
        <w:t>四、参加本次采购活动，不存在和其他供应商在同一合同项下的采购项目中，同时委托同一个自然人、同一家庭的人员、同一单位的人员作为代理人的行为。</w:t>
      </w:r>
    </w:p>
    <w:p>
      <w:pPr>
        <w:spacing w:line="400" w:lineRule="exact"/>
        <w:ind w:firstLine="480" w:firstLineChars="200"/>
        <w:rPr>
          <w:rFonts w:eastAsia="仿宋"/>
          <w:sz w:val="24"/>
        </w:rPr>
      </w:pPr>
      <w:r>
        <w:rPr>
          <w:rFonts w:eastAsia="仿宋"/>
          <w:sz w:val="24"/>
        </w:rPr>
        <w:t>五、我方在响应文件中的报价和前往贵处参加磋商活动人员的报价均为有效报价。我方派出赴贵</w:t>
      </w:r>
      <w:r>
        <w:rPr>
          <w:rFonts w:hint="eastAsia" w:eastAsia="仿宋"/>
          <w:sz w:val="24"/>
        </w:rPr>
        <w:t>单位</w:t>
      </w:r>
      <w:r>
        <w:rPr>
          <w:rFonts w:eastAsia="仿宋"/>
          <w:sz w:val="24"/>
        </w:rPr>
        <w:t>参加磋商活动人员，在磋商中所做出的与我方响应文件中承诺不一致时，以现场磋商结果为准。</w:t>
      </w:r>
    </w:p>
    <w:p>
      <w:pPr>
        <w:spacing w:line="400" w:lineRule="exact"/>
        <w:ind w:firstLine="480" w:firstLineChars="200"/>
        <w:rPr>
          <w:rFonts w:eastAsia="仿宋"/>
          <w:sz w:val="24"/>
        </w:rPr>
      </w:pPr>
      <w:r>
        <w:rPr>
          <w:rFonts w:eastAsia="仿宋"/>
          <w:sz w:val="24"/>
        </w:rPr>
        <w:t>六、一旦我方成交，我方将严格履行采购合同规定的责任和义务。</w:t>
      </w:r>
    </w:p>
    <w:p>
      <w:pPr>
        <w:spacing w:line="400" w:lineRule="exact"/>
        <w:ind w:firstLine="480" w:firstLineChars="200"/>
        <w:rPr>
          <w:rFonts w:eastAsia="仿宋"/>
          <w:sz w:val="24"/>
        </w:rPr>
      </w:pPr>
      <w:r>
        <w:rPr>
          <w:rFonts w:eastAsia="仿宋"/>
          <w:sz w:val="24"/>
        </w:rPr>
        <w:t>七、我方同意磋商文件依据《四川省政府采购当事人诚信管理办法》（川财采〔2015〕33号文件）对我方可能存在的失信行为进行的惩戒。如果我方存在失信行为，将在响应文件中全面如实反映。</w:t>
      </w:r>
    </w:p>
    <w:p>
      <w:pPr>
        <w:spacing w:line="400" w:lineRule="exact"/>
        <w:ind w:firstLine="480" w:firstLineChars="200"/>
        <w:rPr>
          <w:rFonts w:eastAsia="仿宋"/>
          <w:sz w:val="24"/>
        </w:rPr>
      </w:pPr>
      <w:r>
        <w:rPr>
          <w:rFonts w:eastAsia="仿宋"/>
          <w:sz w:val="24"/>
        </w:rPr>
        <w:t>八、我方在磋商活动中提供的一切文件、证明和资料均是真实、准确、有效的。我方愿意提供贵方可能另外要求的，与采购活动有关的文件资料，并保证我方已提供和将要提供的文件资料是真实、准确、有效的。若有违法违规行为，我方将自动放弃参加本次采购活动的权利，并自觉接受有关处罚。</w:t>
      </w:r>
    </w:p>
    <w:p>
      <w:pPr>
        <w:spacing w:line="400" w:lineRule="exact"/>
        <w:ind w:firstLine="480" w:firstLineChars="200"/>
        <w:rPr>
          <w:rFonts w:eastAsia="仿宋"/>
          <w:sz w:val="24"/>
        </w:rPr>
      </w:pPr>
      <w:r>
        <w:rPr>
          <w:rFonts w:eastAsia="仿宋"/>
          <w:sz w:val="24"/>
        </w:rPr>
        <w:t>九、我方郑重承诺，在参加本次采购活动前，未被纳入法院、工商行政管理部门、税务部门、银行认定的失信名单且在有效期内，亦未有在前3年采购合同履约过程中及其他经营活动履约过程中未依法履约被有关行政部门处罚（处理）的情形。若有以上情形，我方将自动放弃参加本次采购活动的权利。</w:t>
      </w:r>
    </w:p>
    <w:p>
      <w:pPr>
        <w:spacing w:line="400" w:lineRule="exact"/>
        <w:ind w:firstLine="480" w:firstLineChars="200"/>
        <w:rPr>
          <w:rFonts w:eastAsia="仿宋"/>
          <w:sz w:val="24"/>
        </w:rPr>
      </w:pPr>
      <w:r>
        <w:rPr>
          <w:rFonts w:eastAsia="仿宋"/>
          <w:sz w:val="24"/>
        </w:rPr>
        <w:t>十、我方郑重承诺，本单位及现任法定代表人、主要负责人无行贿犯罪记录，参加本次采购活动前3年内，具有良好的商业信誉，在经营活动中没有重大违法违规记录。</w:t>
      </w:r>
    </w:p>
    <w:p>
      <w:pPr>
        <w:spacing w:afterLines="200" w:line="400" w:lineRule="exact"/>
        <w:ind w:firstLine="480" w:firstLineChars="200"/>
        <w:rPr>
          <w:rFonts w:eastAsia="仿宋"/>
          <w:sz w:val="24"/>
          <w:szCs w:val="22"/>
        </w:rPr>
      </w:pPr>
      <w:r>
        <w:rPr>
          <w:rFonts w:eastAsia="仿宋"/>
          <w:sz w:val="24"/>
          <w:szCs w:val="22"/>
        </w:rPr>
        <w:t>十一、若成交，本承诺函将成为合同不可分割的一部分。</w:t>
      </w: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600" w:firstLineChars="1500"/>
        <w:rPr>
          <w:rFonts w:eastAsia="仿宋"/>
          <w:sz w:val="24"/>
          <w:u w:val="single"/>
        </w:rPr>
      </w:pPr>
    </w:p>
    <w:p>
      <w:pPr>
        <w:spacing w:line="400" w:lineRule="exact"/>
        <w:jc w:val="right"/>
        <w:rPr>
          <w:rFonts w:eastAsia="仿宋"/>
          <w:sz w:val="24"/>
        </w:rPr>
      </w:pPr>
      <w:r>
        <w:rPr>
          <w:rFonts w:eastAsia="仿宋"/>
          <w:sz w:val="24"/>
        </w:rPr>
        <w:t>______年___月___日</w:t>
      </w:r>
    </w:p>
    <w:p>
      <w:pPr>
        <w:spacing w:line="400" w:lineRule="exact"/>
        <w:ind w:firstLine="482" w:firstLineChars="200"/>
        <w:rPr>
          <w:rFonts w:eastAsia="仿宋"/>
          <w:b/>
          <w:sz w:val="24"/>
        </w:rPr>
      </w:pPr>
      <w:r>
        <w:rPr>
          <w:rFonts w:eastAsia="仿宋"/>
          <w:b/>
          <w:bCs/>
          <w:sz w:val="24"/>
        </w:rPr>
        <w:t>二、</w:t>
      </w:r>
      <w:bookmarkStart w:id="66" w:name="_Hlk533580988"/>
      <w:r>
        <w:rPr>
          <w:rFonts w:eastAsia="仿宋"/>
          <w:b/>
          <w:bCs/>
          <w:sz w:val="24"/>
        </w:rPr>
        <w:t>“多证合一”的《营业执照》副本</w:t>
      </w:r>
      <w:bookmarkEnd w:id="66"/>
    </w:p>
    <w:p>
      <w:pPr>
        <w:spacing w:line="400" w:lineRule="exact"/>
        <w:ind w:firstLine="482" w:firstLineChars="200"/>
        <w:rPr>
          <w:rFonts w:eastAsia="仿宋"/>
          <w:b/>
          <w:sz w:val="24"/>
        </w:rPr>
      </w:pPr>
      <w:r>
        <w:rPr>
          <w:rFonts w:eastAsia="仿宋"/>
          <w:b/>
          <w:sz w:val="24"/>
        </w:rPr>
        <w:t>__________________</w:t>
      </w:r>
    </w:p>
    <w:p>
      <w:pPr>
        <w:spacing w:line="400" w:lineRule="exact"/>
        <w:ind w:firstLine="482" w:firstLineChars="200"/>
        <w:rPr>
          <w:rFonts w:eastAsia="仿宋"/>
          <w:b/>
          <w:sz w:val="24"/>
        </w:rPr>
      </w:pPr>
      <w:r>
        <w:rPr>
          <w:rFonts w:eastAsia="仿宋"/>
          <w:b/>
          <w:bCs/>
          <w:sz w:val="24"/>
        </w:rPr>
        <w:t>三、</w:t>
      </w:r>
      <w:r>
        <w:rPr>
          <w:rFonts w:eastAsia="仿宋"/>
          <w:b/>
          <w:sz w:val="24"/>
        </w:rPr>
        <w:t>法定代表人身份证</w:t>
      </w:r>
    </w:p>
    <w:p>
      <w:pPr>
        <w:spacing w:line="400" w:lineRule="exact"/>
        <w:ind w:firstLine="482" w:firstLineChars="200"/>
        <w:rPr>
          <w:rFonts w:eastAsia="仿宋"/>
          <w:b/>
          <w:bCs/>
          <w:sz w:val="24"/>
        </w:rPr>
      </w:pPr>
      <w:r>
        <w:rPr>
          <w:rFonts w:eastAsia="仿宋"/>
          <w:b/>
          <w:bCs/>
          <w:sz w:val="24"/>
        </w:rPr>
        <w:t>__________________</w:t>
      </w:r>
    </w:p>
    <w:p>
      <w:pPr>
        <w:spacing w:line="400" w:lineRule="exact"/>
        <w:ind w:firstLine="482" w:firstLineChars="200"/>
        <w:rPr>
          <w:rFonts w:eastAsia="仿宋"/>
          <w:b/>
          <w:bCs/>
          <w:sz w:val="24"/>
        </w:rPr>
      </w:pPr>
      <w:r>
        <w:rPr>
          <w:rFonts w:eastAsia="仿宋"/>
          <w:b/>
          <w:bCs/>
          <w:sz w:val="24"/>
        </w:rPr>
        <w:t>四、法定代表人授权书原件及授权代表身份证复印件（法定代表人参加的无须提供）</w:t>
      </w:r>
    </w:p>
    <w:p>
      <w:pPr>
        <w:spacing w:line="400" w:lineRule="exact"/>
        <w:rPr>
          <w:rFonts w:eastAsia="仿宋"/>
          <w:sz w:val="24"/>
        </w:rPr>
      </w:pPr>
      <w:r>
        <w:rPr>
          <w:rFonts w:eastAsia="仿宋"/>
          <w:sz w:val="24"/>
        </w:rPr>
        <w:t>巴中市人民政府办公室：</w:t>
      </w:r>
    </w:p>
    <w:p>
      <w:pPr>
        <w:spacing w:line="400" w:lineRule="exact"/>
        <w:ind w:firstLine="537" w:firstLineChars="224"/>
        <w:rPr>
          <w:rFonts w:eastAsia="仿宋"/>
          <w:sz w:val="24"/>
        </w:rPr>
      </w:pPr>
      <w:r>
        <w:rPr>
          <w:rFonts w:eastAsia="仿宋"/>
          <w:sz w:val="24"/>
        </w:rPr>
        <w:t>兹委托我单位为法人授权代表，参加 项目（巴府办采竞商〔</w:t>
      </w:r>
      <w:r>
        <w:rPr>
          <w:rFonts w:hint="eastAsia" w:eastAsia="仿宋"/>
          <w:sz w:val="24"/>
        </w:rPr>
        <w:t>2020</w:t>
      </w:r>
      <w:r>
        <w:rPr>
          <w:rFonts w:eastAsia="仿宋"/>
          <w:sz w:val="24"/>
        </w:rPr>
        <w:t>〕1号）的磋商活动，并全权代表我单位处理磋商活动中的一切事宜，在采购活动中以我单位名义签署的一切文书，我单位均予以认可，对授权代表的签名负全部责任。</w:t>
      </w:r>
    </w:p>
    <w:p>
      <w:pPr>
        <w:spacing w:line="400" w:lineRule="exact"/>
        <w:rPr>
          <w:rFonts w:eastAsia="仿宋"/>
          <w:sz w:val="24"/>
        </w:rPr>
      </w:pPr>
      <w:r>
        <w:rPr>
          <w:rFonts w:eastAsia="仿宋"/>
          <w:sz w:val="24"/>
        </w:rPr>
        <w:t>委托期限：年月日到年月日止。</w:t>
      </w:r>
    </w:p>
    <w:p>
      <w:pPr>
        <w:spacing w:line="400" w:lineRule="exact"/>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u w:val="single"/>
        </w:rPr>
      </w:pPr>
      <w:r>
        <w:rPr>
          <w:rFonts w:eastAsia="仿宋"/>
          <w:sz w:val="24"/>
        </w:rPr>
        <w:t>法定代表人：</w:t>
      </w:r>
      <w:r>
        <w:rPr>
          <w:rFonts w:eastAsia="仿宋"/>
          <w:sz w:val="24"/>
          <w:u w:val="single"/>
        </w:rPr>
        <w:t>（签字）</w:t>
      </w:r>
    </w:p>
    <w:p>
      <w:pPr>
        <w:spacing w:line="360" w:lineRule="auto"/>
        <w:ind w:firstLine="3120" w:firstLineChars="1300"/>
        <w:rPr>
          <w:rFonts w:eastAsia="仿宋"/>
          <w:sz w:val="24"/>
          <w:u w:val="single"/>
        </w:rPr>
      </w:pPr>
      <w:r>
        <w:rPr>
          <w:rFonts w:eastAsia="仿宋"/>
          <w:sz w:val="24"/>
        </w:rPr>
        <w:t>授权代表：</w:t>
      </w:r>
      <w:r>
        <w:rPr>
          <w:rFonts w:eastAsia="仿宋"/>
          <w:sz w:val="24"/>
          <w:u w:val="single"/>
        </w:rPr>
        <w:t>（签字）</w:t>
      </w:r>
    </w:p>
    <w:p>
      <w:pPr>
        <w:spacing w:line="360" w:lineRule="auto"/>
        <w:ind w:firstLine="3120" w:firstLineChars="1300"/>
        <w:rPr>
          <w:rFonts w:eastAsia="仿宋"/>
          <w:sz w:val="24"/>
        </w:rPr>
      </w:pPr>
    </w:p>
    <w:p>
      <w:pPr>
        <w:spacing w:line="400" w:lineRule="exact"/>
        <w:jc w:val="right"/>
        <w:rPr>
          <w:rFonts w:eastAsia="仿宋"/>
          <w:sz w:val="24"/>
        </w:rPr>
      </w:pPr>
      <w:r>
        <w:rPr>
          <w:rFonts w:eastAsia="仿宋"/>
          <w:sz w:val="24"/>
        </w:rPr>
        <w:t>______年___月___日</w:t>
      </w: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r>
        <w:rPr>
          <w:rFonts w:eastAsia="仿宋"/>
          <w:sz w:val="24"/>
        </w:rPr>
        <w:t>附：授权代表身份证</w:t>
      </w:r>
    </w:p>
    <w:p>
      <w:pPr>
        <w:spacing w:line="400" w:lineRule="exact"/>
        <w:rPr>
          <w:rFonts w:eastAsia="仿宋"/>
          <w:sz w:val="24"/>
        </w:rPr>
      </w:pPr>
    </w:p>
    <w:p>
      <w:pPr>
        <w:spacing w:line="400" w:lineRule="exact"/>
        <w:rPr>
          <w:rFonts w:eastAsia="仿宋"/>
          <w:sz w:val="24"/>
        </w:rPr>
      </w:pPr>
      <w:r>
        <w:rPr>
          <w:rFonts w:eastAsia="仿宋"/>
          <w:sz w:val="24"/>
        </w:rPr>
        <w:t xml:space="preserve">授权代表职务： </w:t>
      </w:r>
    </w:p>
    <w:p>
      <w:pPr>
        <w:spacing w:line="400" w:lineRule="exact"/>
        <w:rPr>
          <w:rFonts w:eastAsia="仿宋"/>
          <w:sz w:val="24"/>
          <w:u w:val="single"/>
        </w:rPr>
      </w:pPr>
      <w:r>
        <w:rPr>
          <w:rFonts w:eastAsia="仿宋"/>
          <w:sz w:val="24"/>
        </w:rPr>
        <w:t xml:space="preserve">详细通信地址： </w:t>
      </w:r>
    </w:p>
    <w:p>
      <w:pPr>
        <w:spacing w:line="400" w:lineRule="exact"/>
        <w:rPr>
          <w:rFonts w:eastAsia="仿宋"/>
          <w:sz w:val="24"/>
          <w:u w:val="single"/>
        </w:rPr>
      </w:pPr>
      <w:r>
        <w:rPr>
          <w:rFonts w:eastAsia="仿宋"/>
          <w:sz w:val="24"/>
        </w:rPr>
        <w:t>电话：</w:t>
      </w: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r>
        <w:rPr>
          <w:rFonts w:eastAsia="仿宋"/>
          <w:b/>
          <w:bCs/>
          <w:sz w:val="24"/>
        </w:rPr>
        <w:t>五、财务状况报告</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r>
        <w:rPr>
          <w:rFonts w:eastAsia="仿宋"/>
          <w:b/>
          <w:bCs/>
          <w:sz w:val="24"/>
        </w:rPr>
        <w:t>六、供应商缴纳税收的证明材料</w:t>
      </w:r>
    </w:p>
    <w:p>
      <w:pPr>
        <w:spacing w:line="400" w:lineRule="exact"/>
        <w:ind w:firstLine="472" w:firstLineChars="196"/>
        <w:rPr>
          <w:rFonts w:eastAsia="仿宋"/>
          <w:b/>
          <w:sz w:val="24"/>
        </w:rPr>
      </w:pPr>
      <w:r>
        <w:rPr>
          <w:rFonts w:eastAsia="仿宋"/>
          <w:b/>
          <w:sz w:val="24"/>
        </w:rPr>
        <w:t>______________________</w:t>
      </w:r>
    </w:p>
    <w:p>
      <w:pPr>
        <w:spacing w:line="400" w:lineRule="exact"/>
        <w:ind w:firstLine="472" w:firstLineChars="196"/>
        <w:rPr>
          <w:rFonts w:eastAsia="仿宋"/>
          <w:b/>
          <w:bCs/>
          <w:sz w:val="24"/>
        </w:rPr>
      </w:pPr>
      <w:r>
        <w:rPr>
          <w:rFonts w:eastAsia="仿宋"/>
          <w:b/>
          <w:bCs/>
          <w:sz w:val="24"/>
        </w:rPr>
        <w:t>七、供应商缴纳社保的证明材料</w:t>
      </w:r>
    </w:p>
    <w:p>
      <w:pPr>
        <w:adjustRightInd w:val="0"/>
        <w:spacing w:line="400" w:lineRule="exact"/>
        <w:ind w:firstLine="482" w:firstLineChars="200"/>
        <w:jc w:val="left"/>
        <w:rPr>
          <w:rFonts w:eastAsia="仿宋"/>
          <w:b/>
          <w:sz w:val="24"/>
        </w:rPr>
      </w:pPr>
      <w:r>
        <w:rPr>
          <w:rFonts w:eastAsia="仿宋"/>
          <w:b/>
          <w:sz w:val="24"/>
        </w:rPr>
        <w:t>______________________</w:t>
      </w:r>
    </w:p>
    <w:p>
      <w:pPr>
        <w:spacing w:line="400" w:lineRule="exact"/>
        <w:ind w:firstLine="472" w:firstLineChars="196"/>
        <w:rPr>
          <w:rFonts w:eastAsia="仿宋"/>
          <w:w w:val="66"/>
          <w:sz w:val="28"/>
        </w:rPr>
      </w:pPr>
      <w:r>
        <w:rPr>
          <w:rFonts w:eastAsia="仿宋"/>
          <w:b/>
          <w:bCs/>
          <w:sz w:val="24"/>
        </w:rPr>
        <w:t>八、</w:t>
      </w:r>
      <w:r>
        <w:rPr>
          <w:rFonts w:eastAsia="仿宋"/>
          <w:b/>
          <w:sz w:val="24"/>
        </w:rPr>
        <w:t>磋商单位基本情况</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012"/>
        <w:gridCol w:w="893"/>
        <w:gridCol w:w="616"/>
        <w:gridCol w:w="1766"/>
        <w:gridCol w:w="1222"/>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单位名称</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电    话</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地    址</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传    真</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开户银行</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账    号</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主管部门</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企业性质</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912" w:type="pct"/>
            <w:gridSpan w:val="2"/>
            <w:vAlign w:val="center"/>
          </w:tcPr>
          <w:p>
            <w:pPr>
              <w:spacing w:line="400" w:lineRule="exact"/>
              <w:jc w:val="center"/>
              <w:rPr>
                <w:rFonts w:eastAsia="仿宋"/>
                <w:sz w:val="24"/>
              </w:rPr>
            </w:pPr>
            <w:r>
              <w:rPr>
                <w:rFonts w:eastAsia="仿宋"/>
                <w:sz w:val="24"/>
              </w:rPr>
              <w:t>法定代表人</w:t>
            </w:r>
          </w:p>
        </w:tc>
        <w:tc>
          <w:tcPr>
            <w:tcW w:w="1941" w:type="pct"/>
            <w:gridSpan w:val="3"/>
            <w:vAlign w:val="center"/>
          </w:tcPr>
          <w:p>
            <w:pPr>
              <w:spacing w:line="400" w:lineRule="exact"/>
              <w:jc w:val="center"/>
              <w:rPr>
                <w:rFonts w:eastAsia="仿宋"/>
                <w:sz w:val="24"/>
              </w:rPr>
            </w:pPr>
          </w:p>
        </w:tc>
        <w:tc>
          <w:tcPr>
            <w:tcW w:w="724" w:type="pct"/>
            <w:vAlign w:val="center"/>
          </w:tcPr>
          <w:p>
            <w:pPr>
              <w:spacing w:line="400" w:lineRule="exact"/>
              <w:jc w:val="center"/>
              <w:rPr>
                <w:rFonts w:eastAsia="仿宋"/>
                <w:sz w:val="24"/>
              </w:rPr>
            </w:pPr>
            <w:r>
              <w:rPr>
                <w:rFonts w:eastAsia="仿宋"/>
                <w:sz w:val="24"/>
              </w:rPr>
              <w:t>授权代表</w:t>
            </w:r>
          </w:p>
        </w:tc>
        <w:tc>
          <w:tcPr>
            <w:tcW w:w="1423" w:type="pc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restart"/>
            <w:tcBorders>
              <w:left w:val="single" w:color="auto" w:sz="4" w:space="0"/>
            </w:tcBorders>
            <w:vAlign w:val="center"/>
          </w:tcPr>
          <w:p>
            <w:pPr>
              <w:spacing w:line="400" w:lineRule="exact"/>
              <w:jc w:val="center"/>
              <w:rPr>
                <w:rFonts w:eastAsia="仿宋"/>
                <w:sz w:val="24"/>
              </w:rPr>
            </w:pPr>
            <w:r>
              <w:rPr>
                <w:rFonts w:eastAsia="仿宋"/>
                <w:sz w:val="24"/>
              </w:rPr>
              <w:t>单位概况</w:t>
            </w:r>
          </w:p>
        </w:tc>
        <w:tc>
          <w:tcPr>
            <w:tcW w:w="1129" w:type="pct"/>
            <w:gridSpan w:val="2"/>
            <w:vAlign w:val="center"/>
          </w:tcPr>
          <w:p>
            <w:pPr>
              <w:spacing w:line="400" w:lineRule="exact"/>
              <w:jc w:val="center"/>
              <w:rPr>
                <w:rFonts w:eastAsia="仿宋"/>
                <w:sz w:val="24"/>
              </w:rPr>
            </w:pPr>
            <w:r>
              <w:rPr>
                <w:rFonts w:eastAsia="仿宋"/>
                <w:sz w:val="24"/>
              </w:rPr>
              <w:t>企业营业面积</w:t>
            </w:r>
          </w:p>
        </w:tc>
        <w:tc>
          <w:tcPr>
            <w:tcW w:w="1411" w:type="pct"/>
            <w:gridSpan w:val="2"/>
            <w:vAlign w:val="center"/>
          </w:tcPr>
          <w:p>
            <w:pPr>
              <w:spacing w:line="400" w:lineRule="exact"/>
              <w:jc w:val="center"/>
              <w:rPr>
                <w:rFonts w:eastAsia="仿宋"/>
                <w:sz w:val="24"/>
              </w:rPr>
            </w:pPr>
          </w:p>
        </w:tc>
        <w:tc>
          <w:tcPr>
            <w:tcW w:w="724" w:type="pct"/>
            <w:vMerge w:val="restart"/>
            <w:vAlign w:val="center"/>
          </w:tcPr>
          <w:p>
            <w:pPr>
              <w:spacing w:line="400" w:lineRule="exact"/>
              <w:ind w:left="-2" w:leftChars="-1"/>
              <w:rPr>
                <w:rFonts w:eastAsia="仿宋"/>
                <w:sz w:val="24"/>
              </w:rPr>
            </w:pPr>
            <w:r>
              <w:rPr>
                <w:rFonts w:eastAsia="仿宋"/>
                <w:sz w:val="24"/>
              </w:rPr>
              <w:t>单位优势及特点</w:t>
            </w:r>
          </w:p>
        </w:tc>
        <w:tc>
          <w:tcPr>
            <w:tcW w:w="1423" w:type="pct"/>
            <w:vMerge w:val="restart"/>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职工人数</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注册资金</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流动资金</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固定资产原值</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固定资产净值</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3"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工程技术人员</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exact"/>
        </w:trPr>
        <w:tc>
          <w:tcPr>
            <w:tcW w:w="312" w:type="pct"/>
            <w:vMerge w:val="continue"/>
            <w:tcBorders>
              <w:left w:val="single" w:color="auto" w:sz="4" w:space="0"/>
            </w:tcBorders>
            <w:vAlign w:val="center"/>
          </w:tcPr>
          <w:p>
            <w:pPr>
              <w:spacing w:line="400" w:lineRule="exact"/>
              <w:jc w:val="center"/>
              <w:rPr>
                <w:rFonts w:eastAsia="仿宋"/>
                <w:sz w:val="24"/>
              </w:rPr>
            </w:pPr>
          </w:p>
        </w:tc>
        <w:tc>
          <w:tcPr>
            <w:tcW w:w="1129" w:type="pct"/>
            <w:gridSpan w:val="2"/>
            <w:vAlign w:val="center"/>
          </w:tcPr>
          <w:p>
            <w:pPr>
              <w:spacing w:line="400" w:lineRule="exact"/>
              <w:jc w:val="center"/>
              <w:rPr>
                <w:rFonts w:eastAsia="仿宋"/>
                <w:sz w:val="24"/>
              </w:rPr>
            </w:pPr>
            <w:r>
              <w:rPr>
                <w:rFonts w:eastAsia="仿宋"/>
                <w:sz w:val="24"/>
              </w:rPr>
              <w:t>售后服务人员</w:t>
            </w:r>
          </w:p>
        </w:tc>
        <w:tc>
          <w:tcPr>
            <w:tcW w:w="1411" w:type="pct"/>
            <w:gridSpan w:val="2"/>
            <w:vAlign w:val="center"/>
          </w:tcPr>
          <w:p>
            <w:pPr>
              <w:spacing w:line="400" w:lineRule="exact"/>
              <w:jc w:val="center"/>
              <w:rPr>
                <w:rFonts w:eastAsia="仿宋"/>
                <w:sz w:val="24"/>
              </w:rPr>
            </w:pPr>
          </w:p>
        </w:tc>
        <w:tc>
          <w:tcPr>
            <w:tcW w:w="724" w:type="pct"/>
            <w:vMerge w:val="continue"/>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exact"/>
        </w:trPr>
        <w:tc>
          <w:tcPr>
            <w:tcW w:w="312" w:type="pct"/>
            <w:vMerge w:val="restart"/>
            <w:tcBorders>
              <w:left w:val="single" w:color="auto" w:sz="4" w:space="0"/>
              <w:right w:val="single" w:color="auto" w:sz="4" w:space="0"/>
            </w:tcBorders>
          </w:tcPr>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p>
          <w:p>
            <w:pPr>
              <w:spacing w:line="400" w:lineRule="exact"/>
              <w:rPr>
                <w:rFonts w:eastAsia="仿宋"/>
                <w:sz w:val="24"/>
              </w:rPr>
            </w:pPr>
            <w:r>
              <w:rPr>
                <w:rFonts w:eastAsia="仿宋"/>
                <w:sz w:val="24"/>
              </w:rPr>
              <w:t>主要</w:t>
            </w:r>
          </w:p>
          <w:p>
            <w:pPr>
              <w:spacing w:line="400" w:lineRule="exact"/>
              <w:rPr>
                <w:rFonts w:eastAsia="仿宋"/>
                <w:sz w:val="24"/>
              </w:rPr>
            </w:pPr>
            <w:r>
              <w:rPr>
                <w:rFonts w:eastAsia="仿宋"/>
                <w:sz w:val="24"/>
              </w:rPr>
              <w:t>指标</w:t>
            </w:r>
          </w:p>
        </w:tc>
        <w:tc>
          <w:tcPr>
            <w:tcW w:w="599" w:type="pct"/>
            <w:vMerge w:val="restart"/>
            <w:tcBorders>
              <w:left w:val="single" w:color="auto" w:sz="4" w:space="0"/>
            </w:tcBorders>
            <w:vAlign w:val="center"/>
          </w:tcPr>
          <w:p>
            <w:pPr>
              <w:spacing w:line="400" w:lineRule="exact"/>
              <w:jc w:val="center"/>
              <w:rPr>
                <w:rFonts w:eastAsia="仿宋"/>
                <w:sz w:val="24"/>
              </w:rPr>
            </w:pPr>
            <w:r>
              <w:rPr>
                <w:rFonts w:eastAsia="仿宋"/>
                <w:sz w:val="24"/>
              </w:rPr>
              <w:t>时间</w:t>
            </w:r>
          </w:p>
        </w:tc>
        <w:tc>
          <w:tcPr>
            <w:tcW w:w="894" w:type="pct"/>
            <w:gridSpan w:val="2"/>
            <w:vMerge w:val="restart"/>
            <w:tcBorders>
              <w:left w:val="nil"/>
            </w:tcBorders>
            <w:vAlign w:val="center"/>
          </w:tcPr>
          <w:p>
            <w:pPr>
              <w:spacing w:line="400" w:lineRule="exact"/>
              <w:jc w:val="center"/>
              <w:rPr>
                <w:rFonts w:eastAsia="仿宋"/>
                <w:sz w:val="24"/>
              </w:rPr>
            </w:pPr>
          </w:p>
        </w:tc>
        <w:tc>
          <w:tcPr>
            <w:tcW w:w="1047" w:type="pct"/>
            <w:vMerge w:val="restart"/>
            <w:tcBorders>
              <w:left w:val="nil"/>
            </w:tcBorders>
            <w:vAlign w:val="center"/>
          </w:tcPr>
          <w:p>
            <w:pPr>
              <w:spacing w:line="400" w:lineRule="exact"/>
              <w:jc w:val="center"/>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312" w:type="pct"/>
            <w:vMerge w:val="continue"/>
            <w:tcBorders>
              <w:left w:val="single" w:color="auto" w:sz="4" w:space="0"/>
              <w:right w:val="single" w:color="auto" w:sz="4" w:space="0"/>
            </w:tcBorders>
            <w:vAlign w:val="center"/>
          </w:tcPr>
          <w:p>
            <w:pPr>
              <w:spacing w:line="400" w:lineRule="exact"/>
              <w:rPr>
                <w:rFonts w:eastAsia="仿宋"/>
                <w:sz w:val="24"/>
              </w:rPr>
            </w:pPr>
          </w:p>
        </w:tc>
        <w:tc>
          <w:tcPr>
            <w:tcW w:w="599" w:type="pct"/>
            <w:vMerge w:val="continue"/>
            <w:tcBorders>
              <w:left w:val="single" w:color="auto" w:sz="4" w:space="0"/>
            </w:tcBorders>
            <w:vAlign w:val="center"/>
          </w:tcPr>
          <w:p>
            <w:pPr>
              <w:spacing w:line="400" w:lineRule="exact"/>
              <w:jc w:val="center"/>
              <w:rPr>
                <w:rFonts w:eastAsia="仿宋"/>
                <w:sz w:val="24"/>
              </w:rPr>
            </w:pPr>
          </w:p>
        </w:tc>
        <w:tc>
          <w:tcPr>
            <w:tcW w:w="894" w:type="pct"/>
            <w:gridSpan w:val="2"/>
            <w:vMerge w:val="continue"/>
          </w:tcPr>
          <w:p>
            <w:pPr>
              <w:spacing w:line="400" w:lineRule="exact"/>
              <w:jc w:val="center"/>
              <w:rPr>
                <w:rFonts w:eastAsia="仿宋"/>
                <w:sz w:val="24"/>
              </w:rPr>
            </w:pPr>
          </w:p>
        </w:tc>
        <w:tc>
          <w:tcPr>
            <w:tcW w:w="1047" w:type="pct"/>
            <w:vMerge w:val="continue"/>
          </w:tcPr>
          <w:p>
            <w:pPr>
              <w:spacing w:line="400" w:lineRule="exact"/>
              <w:jc w:val="center"/>
              <w:rPr>
                <w:rFonts w:eastAsia="仿宋"/>
                <w:sz w:val="24"/>
              </w:rPr>
            </w:pPr>
          </w:p>
        </w:tc>
        <w:tc>
          <w:tcPr>
            <w:tcW w:w="724" w:type="pct"/>
            <w:vMerge w:val="continue"/>
            <w:vAlign w:val="bottom"/>
          </w:tcPr>
          <w:p>
            <w:pPr>
              <w:spacing w:line="400" w:lineRule="exact"/>
              <w:jc w:val="righ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exac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总收入</w:t>
            </w:r>
          </w:p>
        </w:tc>
        <w:tc>
          <w:tcPr>
            <w:tcW w:w="894" w:type="pct"/>
            <w:gridSpan w:val="2"/>
          </w:tcPr>
          <w:p>
            <w:pPr>
              <w:spacing w:line="400" w:lineRule="exact"/>
              <w:rPr>
                <w:rFonts w:eastAsia="仿宋"/>
                <w:sz w:val="24"/>
              </w:rPr>
            </w:pPr>
          </w:p>
        </w:tc>
        <w:tc>
          <w:tcPr>
            <w:tcW w:w="1047" w:type="pct"/>
          </w:tcPr>
          <w:p>
            <w:pPr>
              <w:spacing w:line="400" w:lineRule="exact"/>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exac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利税</w:t>
            </w:r>
          </w:p>
        </w:tc>
        <w:tc>
          <w:tcPr>
            <w:tcW w:w="894" w:type="pct"/>
            <w:gridSpan w:val="2"/>
          </w:tcPr>
          <w:p>
            <w:pPr>
              <w:spacing w:line="400" w:lineRule="exact"/>
              <w:rPr>
                <w:rFonts w:eastAsia="仿宋"/>
                <w:sz w:val="24"/>
              </w:rPr>
            </w:pPr>
          </w:p>
        </w:tc>
        <w:tc>
          <w:tcPr>
            <w:tcW w:w="1047" w:type="pct"/>
          </w:tcPr>
          <w:p>
            <w:pPr>
              <w:spacing w:line="400" w:lineRule="exact"/>
              <w:rPr>
                <w:rFonts w:eastAsia="仿宋"/>
                <w:sz w:val="24"/>
              </w:rPr>
            </w:pPr>
          </w:p>
        </w:tc>
        <w:tc>
          <w:tcPr>
            <w:tcW w:w="724" w:type="pct"/>
            <w:vMerge w:val="continue"/>
          </w:tcPr>
          <w:p>
            <w:pPr>
              <w:spacing w:line="400" w:lineRule="exact"/>
              <w:rPr>
                <w:rFonts w:eastAsia="仿宋"/>
                <w:sz w:val="24"/>
              </w:rPr>
            </w:pPr>
          </w:p>
        </w:tc>
        <w:tc>
          <w:tcPr>
            <w:tcW w:w="1423" w:type="pct"/>
            <w:vMerge w:val="continue"/>
          </w:tcPr>
          <w:p>
            <w:pPr>
              <w:spacing w:line="400" w:lineRule="exact"/>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2" w:hRule="atLeast"/>
        </w:trPr>
        <w:tc>
          <w:tcPr>
            <w:tcW w:w="312" w:type="pct"/>
            <w:vMerge w:val="continue"/>
            <w:tcBorders>
              <w:left w:val="single" w:color="auto" w:sz="4" w:space="0"/>
              <w:right w:val="single" w:color="auto" w:sz="4" w:space="0"/>
            </w:tcBorders>
          </w:tcPr>
          <w:p>
            <w:pPr>
              <w:spacing w:line="400" w:lineRule="exact"/>
              <w:rPr>
                <w:rFonts w:eastAsia="仿宋"/>
                <w:sz w:val="24"/>
              </w:rPr>
            </w:pPr>
          </w:p>
        </w:tc>
        <w:tc>
          <w:tcPr>
            <w:tcW w:w="599" w:type="pct"/>
            <w:tcBorders>
              <w:left w:val="single" w:color="auto" w:sz="4" w:space="0"/>
            </w:tcBorders>
            <w:vAlign w:val="center"/>
          </w:tcPr>
          <w:p>
            <w:pPr>
              <w:spacing w:line="400" w:lineRule="exact"/>
              <w:jc w:val="center"/>
              <w:rPr>
                <w:rFonts w:eastAsia="仿宋"/>
                <w:sz w:val="24"/>
              </w:rPr>
            </w:pPr>
            <w:r>
              <w:rPr>
                <w:rFonts w:eastAsia="仿宋"/>
                <w:sz w:val="24"/>
              </w:rPr>
              <w:t>主</w:t>
            </w:r>
          </w:p>
          <w:p>
            <w:pPr>
              <w:spacing w:line="400" w:lineRule="exact"/>
              <w:jc w:val="center"/>
              <w:rPr>
                <w:rFonts w:eastAsia="仿宋"/>
                <w:sz w:val="24"/>
              </w:rPr>
            </w:pPr>
            <w:r>
              <w:rPr>
                <w:rFonts w:eastAsia="仿宋"/>
                <w:sz w:val="24"/>
              </w:rPr>
              <w:t>要</w:t>
            </w:r>
          </w:p>
          <w:p>
            <w:pPr>
              <w:spacing w:line="400" w:lineRule="exact"/>
              <w:jc w:val="center"/>
              <w:rPr>
                <w:rFonts w:eastAsia="仿宋"/>
                <w:sz w:val="24"/>
              </w:rPr>
            </w:pPr>
            <w:r>
              <w:rPr>
                <w:rFonts w:eastAsia="仿宋"/>
                <w:sz w:val="24"/>
              </w:rPr>
              <w:t>项</w:t>
            </w:r>
          </w:p>
          <w:p>
            <w:pPr>
              <w:spacing w:line="400" w:lineRule="exact"/>
              <w:jc w:val="center"/>
              <w:rPr>
                <w:rFonts w:eastAsia="仿宋"/>
                <w:sz w:val="24"/>
              </w:rPr>
            </w:pPr>
            <w:r>
              <w:rPr>
                <w:rFonts w:eastAsia="仿宋"/>
                <w:sz w:val="24"/>
              </w:rPr>
              <w:t>目</w:t>
            </w:r>
          </w:p>
          <w:p>
            <w:pPr>
              <w:spacing w:line="400" w:lineRule="exact"/>
              <w:jc w:val="center"/>
              <w:rPr>
                <w:rFonts w:eastAsia="仿宋"/>
                <w:sz w:val="24"/>
              </w:rPr>
            </w:pPr>
            <w:r>
              <w:rPr>
                <w:rFonts w:eastAsia="仿宋"/>
                <w:sz w:val="24"/>
              </w:rPr>
              <w:t>业</w:t>
            </w:r>
          </w:p>
          <w:p>
            <w:pPr>
              <w:spacing w:line="400" w:lineRule="exact"/>
              <w:jc w:val="center"/>
              <w:rPr>
                <w:rFonts w:eastAsia="仿宋"/>
                <w:sz w:val="24"/>
              </w:rPr>
            </w:pPr>
            <w:r>
              <w:rPr>
                <w:rFonts w:eastAsia="仿宋"/>
                <w:sz w:val="24"/>
              </w:rPr>
              <w:t>绩</w:t>
            </w:r>
          </w:p>
        </w:tc>
        <w:tc>
          <w:tcPr>
            <w:tcW w:w="4088" w:type="pct"/>
            <w:gridSpan w:val="5"/>
          </w:tcPr>
          <w:p>
            <w:pPr>
              <w:spacing w:line="400" w:lineRule="exact"/>
              <w:rPr>
                <w:rFonts w:eastAsia="仿宋"/>
                <w:sz w:val="24"/>
              </w:rPr>
            </w:pPr>
          </w:p>
        </w:tc>
      </w:tr>
    </w:tbl>
    <w:p>
      <w:pPr>
        <w:spacing w:line="360" w:lineRule="auto"/>
        <w:ind w:firstLine="3120" w:firstLineChars="13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72" w:firstLineChars="196"/>
        <w:rPr>
          <w:rFonts w:eastAsia="仿宋"/>
          <w:b/>
          <w:bCs/>
          <w:sz w:val="24"/>
        </w:rPr>
      </w:pPr>
      <w:r>
        <w:rPr>
          <w:rFonts w:eastAsia="仿宋"/>
          <w:b/>
          <w:bCs/>
          <w:sz w:val="24"/>
        </w:rPr>
        <w:t>九、具备法律、行政法规规定的其他条件的证明材料</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sz w:val="24"/>
        </w:rPr>
      </w:pPr>
      <w:r>
        <w:rPr>
          <w:rFonts w:eastAsia="仿宋"/>
          <w:b/>
          <w:sz w:val="24"/>
        </w:rPr>
        <w:t>十、采购项目的特殊要求（根据磋商文件要求提供）</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r>
        <w:rPr>
          <w:rFonts w:eastAsia="仿宋"/>
          <w:b/>
          <w:bCs/>
          <w:sz w:val="24"/>
        </w:rPr>
        <w:t>十一、供应商认为需要提供的其他文件和资料</w:t>
      </w:r>
    </w:p>
    <w:p>
      <w:pPr>
        <w:spacing w:line="400" w:lineRule="exact"/>
        <w:ind w:firstLine="472" w:firstLineChars="196"/>
        <w:rPr>
          <w:rFonts w:eastAsia="仿宋"/>
          <w:b/>
          <w:bCs/>
          <w:sz w:val="24"/>
        </w:rPr>
      </w:pPr>
      <w:r>
        <w:rPr>
          <w:rFonts w:eastAsia="仿宋"/>
          <w:b/>
          <w:bCs/>
          <w:sz w:val="24"/>
        </w:rPr>
        <w:t>__________________</w:t>
      </w: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p>
    <w:p>
      <w:pPr>
        <w:spacing w:line="400" w:lineRule="exact"/>
        <w:ind w:firstLine="472" w:firstLineChars="196"/>
        <w:rPr>
          <w:rFonts w:eastAsia="仿宋"/>
          <w:b/>
          <w:bCs/>
          <w:sz w:val="24"/>
        </w:rPr>
      </w:pPr>
    </w:p>
    <w:p>
      <w:pPr>
        <w:spacing w:line="400" w:lineRule="exact"/>
        <w:jc w:val="center"/>
        <w:rPr>
          <w:rFonts w:eastAsia="仿宋"/>
          <w:b/>
          <w:bCs/>
          <w:sz w:val="28"/>
          <w:szCs w:val="28"/>
        </w:rPr>
      </w:pPr>
      <w:r>
        <w:rPr>
          <w:rFonts w:eastAsia="仿宋"/>
          <w:b/>
          <w:bCs/>
          <w:sz w:val="28"/>
          <w:szCs w:val="28"/>
        </w:rPr>
        <w:t>第二节  技术、服务响应部分</w:t>
      </w:r>
    </w:p>
    <w:p>
      <w:pPr>
        <w:spacing w:line="400" w:lineRule="exact"/>
        <w:ind w:firstLine="472" w:firstLineChars="196"/>
        <w:rPr>
          <w:rFonts w:eastAsia="仿宋"/>
          <w:b/>
          <w:bCs/>
          <w:sz w:val="24"/>
        </w:rPr>
      </w:pPr>
    </w:p>
    <w:p>
      <w:pPr>
        <w:spacing w:line="400" w:lineRule="exact"/>
        <w:ind w:firstLine="477" w:firstLineChars="198"/>
        <w:rPr>
          <w:rFonts w:eastAsia="仿宋"/>
          <w:b/>
          <w:sz w:val="24"/>
        </w:rPr>
      </w:pPr>
      <w:r>
        <w:rPr>
          <w:rFonts w:eastAsia="仿宋"/>
          <w:b/>
          <w:sz w:val="24"/>
        </w:rPr>
        <w:t>一、报价一览表（第一轮）</w:t>
      </w:r>
    </w:p>
    <w:p>
      <w:pPr>
        <w:spacing w:line="400" w:lineRule="exact"/>
        <w:rPr>
          <w:rFonts w:eastAsia="仿宋"/>
          <w:sz w:val="24"/>
        </w:rPr>
      </w:pPr>
      <w:r>
        <w:rPr>
          <w:rFonts w:eastAsia="仿宋"/>
          <w:sz w:val="24"/>
        </w:rPr>
        <w:t>项目名称：</w:t>
      </w:r>
    </w:p>
    <w:p>
      <w:pPr>
        <w:spacing w:line="400" w:lineRule="exact"/>
        <w:rPr>
          <w:rFonts w:eastAsia="仿宋"/>
          <w:b/>
          <w:sz w:val="32"/>
          <w:szCs w:val="32"/>
        </w:rPr>
      </w:pPr>
      <w:r>
        <w:rPr>
          <w:rFonts w:eastAsia="仿宋"/>
          <w:sz w:val="24"/>
        </w:rPr>
        <w:t>项目编号：巴府办采竞商〔</w:t>
      </w:r>
      <w:r>
        <w:rPr>
          <w:rFonts w:hint="eastAsia" w:eastAsia="仿宋"/>
          <w:sz w:val="24"/>
        </w:rPr>
        <w:t>2020</w:t>
      </w:r>
      <w:r>
        <w:rPr>
          <w:rFonts w:eastAsia="仿宋"/>
          <w:sz w:val="24"/>
        </w:rPr>
        <w:t>〕1号</w:t>
      </w:r>
    </w:p>
    <w:p>
      <w:pPr>
        <w:spacing w:line="400" w:lineRule="exact"/>
        <w:jc w:val="left"/>
        <w:rPr>
          <w:rFonts w:eastAsia="仿宋"/>
          <w:sz w:val="24"/>
          <w:u w:val="single"/>
        </w:rPr>
      </w:pPr>
      <w:r>
        <w:rPr>
          <w:rFonts w:eastAsia="仿宋"/>
          <w:sz w:val="24"/>
        </w:rPr>
        <w:t>金额：元</w:t>
      </w:r>
    </w:p>
    <w:tbl>
      <w:tblPr>
        <w:tblStyle w:val="15"/>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72"/>
        <w:gridCol w:w="5819"/>
        <w:gridCol w:w="872"/>
        <w:gridCol w:w="87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序号</w:t>
            </w:r>
          </w:p>
        </w:tc>
        <w:tc>
          <w:tcPr>
            <w:tcW w:w="3449"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采购标的</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数量</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b/>
                <w:sz w:val="24"/>
              </w:rPr>
            </w:pPr>
            <w:r>
              <w:rPr>
                <w:rFonts w:eastAsia="仿宋"/>
                <w:b/>
                <w:sz w:val="24"/>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eastAsia="仿宋"/>
                <w:sz w:val="24"/>
              </w:rPr>
              <w:t>1</w:t>
            </w:r>
          </w:p>
        </w:tc>
        <w:tc>
          <w:tcPr>
            <w:tcW w:w="3449"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hint="eastAsia" w:eastAsia="仿宋"/>
                <w:sz w:val="24"/>
              </w:rPr>
              <w:t>巴中市人民政府2</w:t>
            </w:r>
            <w:r>
              <w:rPr>
                <w:rFonts w:eastAsia="仿宋"/>
                <w:sz w:val="24"/>
              </w:rPr>
              <w:t>020</w:t>
            </w:r>
            <w:r>
              <w:rPr>
                <w:rFonts w:hint="eastAsia" w:eastAsia="仿宋"/>
                <w:sz w:val="24"/>
              </w:rPr>
              <w:t>年度集约化网站群及政务新媒体云监管服务</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r>
              <w:rPr>
                <w:rFonts w:eastAsia="仿宋"/>
                <w:sz w:val="24"/>
              </w:rPr>
              <w:t>1项</w:t>
            </w:r>
          </w:p>
        </w:tc>
        <w:tc>
          <w:tcPr>
            <w:tcW w:w="517" w:type="pct"/>
            <w:tcBorders>
              <w:top w:val="single" w:color="auto" w:sz="4" w:space="0"/>
              <w:left w:val="single" w:color="auto" w:sz="4" w:space="0"/>
              <w:bottom w:val="single" w:color="auto" w:sz="4" w:space="0"/>
              <w:right w:val="single" w:color="auto" w:sz="4" w:space="0"/>
            </w:tcBorders>
            <w:vAlign w:val="center"/>
          </w:tcPr>
          <w:p>
            <w:pPr>
              <w:jc w:val="center"/>
              <w:rPr>
                <w:rFonts w:eastAsia="仿宋"/>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5000" w:type="pct"/>
            <w:gridSpan w:val="4"/>
            <w:tcBorders>
              <w:top w:val="single" w:color="auto" w:sz="4" w:space="0"/>
              <w:left w:val="single" w:color="auto" w:sz="4" w:space="0"/>
              <w:bottom w:val="single" w:color="auto" w:sz="4" w:space="0"/>
              <w:right w:val="single" w:color="auto" w:sz="4" w:space="0"/>
            </w:tcBorders>
            <w:vAlign w:val="center"/>
          </w:tcPr>
          <w:p>
            <w:pPr>
              <w:jc w:val="center"/>
              <w:rPr>
                <w:rFonts w:eastAsia="仿宋"/>
                <w:sz w:val="24"/>
                <w:u w:val="single"/>
              </w:rPr>
            </w:pPr>
            <w:r>
              <w:rPr>
                <w:rFonts w:eastAsia="仿宋"/>
                <w:sz w:val="24"/>
              </w:rPr>
              <w:t>报价金额大写：_______________元整</w:t>
            </w:r>
          </w:p>
        </w:tc>
      </w:tr>
    </w:tbl>
    <w:p>
      <w:pPr>
        <w:spacing w:line="400" w:lineRule="exact"/>
        <w:ind w:firstLine="470" w:firstLineChars="196"/>
        <w:rPr>
          <w:rFonts w:eastAsia="仿宋"/>
          <w:sz w:val="24"/>
        </w:rPr>
      </w:pPr>
    </w:p>
    <w:p>
      <w:pPr>
        <w:spacing w:line="400" w:lineRule="exact"/>
        <w:rPr>
          <w:rFonts w:eastAsia="仿宋"/>
          <w:sz w:val="24"/>
        </w:rPr>
      </w:pPr>
      <w:r>
        <w:rPr>
          <w:rFonts w:eastAsia="仿宋"/>
          <w:sz w:val="24"/>
        </w:rPr>
        <w:t>注：1.供应商认为报价表所示格式无法满足填制需要的，可在本表格式的基础上，自行设计格式填制；</w:t>
      </w:r>
    </w:p>
    <w:p>
      <w:pPr>
        <w:spacing w:line="400" w:lineRule="exact"/>
        <w:ind w:firstLine="480"/>
        <w:rPr>
          <w:rFonts w:eastAsia="仿宋"/>
          <w:sz w:val="24"/>
        </w:rPr>
      </w:pPr>
      <w:r>
        <w:rPr>
          <w:rFonts w:eastAsia="仿宋"/>
          <w:sz w:val="24"/>
        </w:rPr>
        <w:t>2.供应商可对各分项“采购标的”作更为明细的报价；</w:t>
      </w:r>
    </w:p>
    <w:p>
      <w:pPr>
        <w:spacing w:line="400" w:lineRule="exact"/>
        <w:ind w:firstLine="480"/>
        <w:rPr>
          <w:rFonts w:eastAsia="仿宋"/>
          <w:sz w:val="24"/>
        </w:rPr>
      </w:pPr>
      <w:r>
        <w:rPr>
          <w:rFonts w:eastAsia="仿宋"/>
          <w:sz w:val="24"/>
        </w:rPr>
        <w:t>3.供应商现场填制多轮报价表时，拟调整总价但不对分项报价作特别调整的，所有分项的报价按总价变动的同比例变动，供应商无须再填写分项报价；拟调整总价并对特定分项的报价作出调整的，可以仅明确具体变动项。</w:t>
      </w:r>
    </w:p>
    <w:p>
      <w:pPr>
        <w:adjustRightInd w:val="0"/>
        <w:spacing w:line="400" w:lineRule="exact"/>
        <w:ind w:firstLine="420" w:firstLineChars="175"/>
        <w:jc w:val="left"/>
        <w:rPr>
          <w:rFonts w:eastAsia="仿宋"/>
          <w:bCs/>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24"/>
        </w:rPr>
      </w:pPr>
      <w:r>
        <w:rPr>
          <w:rFonts w:eastAsia="仿宋"/>
          <w:sz w:val="24"/>
        </w:rPr>
        <w:t>______年___月___日</w:t>
      </w:r>
    </w:p>
    <w:p>
      <w:pPr>
        <w:spacing w:line="360" w:lineRule="auto"/>
        <w:jc w:val="right"/>
        <w:rPr>
          <w:rFonts w:eastAsia="仿宋"/>
          <w:b/>
          <w:sz w:val="24"/>
        </w:rPr>
      </w:pPr>
    </w:p>
    <w:p>
      <w:pPr>
        <w:spacing w:line="400" w:lineRule="exact"/>
        <w:ind w:firstLine="477" w:firstLineChars="198"/>
        <w:rPr>
          <w:rFonts w:eastAsia="仿宋"/>
          <w:b/>
          <w:sz w:val="24"/>
        </w:rPr>
      </w:pPr>
      <w:r>
        <w:rPr>
          <w:rFonts w:eastAsia="仿宋"/>
          <w:b/>
          <w:sz w:val="24"/>
        </w:rPr>
        <w:t>二、</w:t>
      </w:r>
      <w:bookmarkStart w:id="67" w:name="_Hlk499130603"/>
      <w:r>
        <w:rPr>
          <w:rFonts w:eastAsia="仿宋"/>
          <w:b/>
          <w:sz w:val="24"/>
        </w:rPr>
        <w:t>技术、服务要求响应情况对照表</w:t>
      </w:r>
    </w:p>
    <w:bookmarkEnd w:id="67"/>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4"/>
        <w:gridCol w:w="2565"/>
        <w:gridCol w:w="2931"/>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b/>
                <w:sz w:val="21"/>
                <w:szCs w:val="21"/>
              </w:rPr>
            </w:pPr>
            <w:r>
              <w:rPr>
                <w:rFonts w:eastAsia="仿宋"/>
                <w:b/>
                <w:sz w:val="21"/>
                <w:szCs w:val="21"/>
              </w:rPr>
              <w:t>序号</w:t>
            </w:r>
          </w:p>
        </w:tc>
        <w:tc>
          <w:tcPr>
            <w:tcW w:w="1520" w:type="pct"/>
            <w:vAlign w:val="center"/>
          </w:tcPr>
          <w:p>
            <w:pPr>
              <w:pStyle w:val="31"/>
              <w:jc w:val="center"/>
              <w:rPr>
                <w:rFonts w:eastAsia="仿宋"/>
                <w:b/>
                <w:sz w:val="21"/>
                <w:szCs w:val="21"/>
              </w:rPr>
            </w:pPr>
            <w:r>
              <w:rPr>
                <w:rFonts w:eastAsia="仿宋"/>
                <w:b/>
                <w:sz w:val="21"/>
                <w:szCs w:val="21"/>
              </w:rPr>
              <w:t>磋商文件要求</w:t>
            </w:r>
          </w:p>
        </w:tc>
        <w:tc>
          <w:tcPr>
            <w:tcW w:w="1737" w:type="pct"/>
            <w:vAlign w:val="center"/>
          </w:tcPr>
          <w:p>
            <w:pPr>
              <w:pStyle w:val="31"/>
              <w:jc w:val="center"/>
              <w:rPr>
                <w:rFonts w:eastAsia="仿宋"/>
                <w:b/>
                <w:sz w:val="21"/>
                <w:szCs w:val="21"/>
              </w:rPr>
            </w:pPr>
            <w:r>
              <w:rPr>
                <w:rFonts w:eastAsia="仿宋"/>
                <w:b/>
                <w:sz w:val="21"/>
                <w:szCs w:val="21"/>
              </w:rPr>
              <w:t>技术、服务要求</w:t>
            </w:r>
          </w:p>
          <w:p>
            <w:pPr>
              <w:pStyle w:val="31"/>
              <w:jc w:val="center"/>
              <w:rPr>
                <w:rFonts w:eastAsia="仿宋"/>
                <w:b/>
                <w:sz w:val="21"/>
                <w:szCs w:val="21"/>
              </w:rPr>
            </w:pPr>
            <w:r>
              <w:rPr>
                <w:rFonts w:eastAsia="仿宋"/>
                <w:b/>
                <w:sz w:val="21"/>
                <w:szCs w:val="21"/>
              </w:rPr>
              <w:t>响应情况</w:t>
            </w:r>
          </w:p>
        </w:tc>
        <w:tc>
          <w:tcPr>
            <w:tcW w:w="1088" w:type="pct"/>
            <w:vAlign w:val="center"/>
          </w:tcPr>
          <w:p>
            <w:pPr>
              <w:pStyle w:val="31"/>
              <w:jc w:val="center"/>
              <w:rPr>
                <w:rFonts w:eastAsia="仿宋"/>
                <w:b/>
                <w:sz w:val="21"/>
                <w:szCs w:val="21"/>
              </w:rPr>
            </w:pPr>
            <w:r>
              <w:rPr>
                <w:rFonts w:eastAsia="仿宋"/>
                <w:b/>
                <w:sz w:val="21"/>
                <w:szCs w:val="21"/>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p>
        </w:tc>
        <w:tc>
          <w:tcPr>
            <w:tcW w:w="1520" w:type="pct"/>
            <w:vAlign w:val="center"/>
          </w:tcPr>
          <w:p>
            <w:pPr>
              <w:pStyle w:val="31"/>
              <w:jc w:val="center"/>
              <w:rPr>
                <w:rFonts w:eastAsia="仿宋"/>
                <w:sz w:val="21"/>
                <w:szCs w:val="21"/>
              </w:rPr>
            </w:pPr>
          </w:p>
        </w:tc>
        <w:tc>
          <w:tcPr>
            <w:tcW w:w="1737" w:type="pct"/>
            <w:vAlign w:val="center"/>
          </w:tcPr>
          <w:p>
            <w:pPr>
              <w:pStyle w:val="31"/>
              <w:jc w:val="center"/>
              <w:rPr>
                <w:rFonts w:eastAsia="仿宋"/>
                <w:sz w:val="21"/>
                <w:szCs w:val="21"/>
              </w:rPr>
            </w:pPr>
          </w:p>
        </w:tc>
        <w:tc>
          <w:tcPr>
            <w:tcW w:w="1088" w:type="pct"/>
            <w:vAlign w:val="center"/>
          </w:tcPr>
          <w:p>
            <w:pPr>
              <w:pStyle w:val="31"/>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p>
        </w:tc>
        <w:tc>
          <w:tcPr>
            <w:tcW w:w="1520" w:type="pct"/>
            <w:vAlign w:val="center"/>
          </w:tcPr>
          <w:p>
            <w:pPr>
              <w:pStyle w:val="31"/>
              <w:jc w:val="center"/>
              <w:rPr>
                <w:rFonts w:eastAsia="仿宋"/>
                <w:sz w:val="21"/>
                <w:szCs w:val="21"/>
              </w:rPr>
            </w:pPr>
          </w:p>
        </w:tc>
        <w:tc>
          <w:tcPr>
            <w:tcW w:w="1737" w:type="pct"/>
            <w:vAlign w:val="center"/>
          </w:tcPr>
          <w:p>
            <w:pPr>
              <w:pStyle w:val="31"/>
              <w:jc w:val="center"/>
              <w:rPr>
                <w:rFonts w:eastAsia="仿宋"/>
                <w:sz w:val="21"/>
                <w:szCs w:val="21"/>
              </w:rPr>
            </w:pPr>
          </w:p>
        </w:tc>
        <w:tc>
          <w:tcPr>
            <w:tcW w:w="1088" w:type="pct"/>
            <w:vAlign w:val="center"/>
          </w:tcPr>
          <w:p>
            <w:pPr>
              <w:pStyle w:val="31"/>
              <w:jc w:val="center"/>
              <w:rPr>
                <w:rFonts w:eastAsia="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655" w:type="pct"/>
            <w:vAlign w:val="center"/>
          </w:tcPr>
          <w:p>
            <w:pPr>
              <w:pStyle w:val="31"/>
              <w:jc w:val="center"/>
              <w:rPr>
                <w:rFonts w:eastAsia="仿宋"/>
                <w:sz w:val="21"/>
                <w:szCs w:val="21"/>
              </w:rPr>
            </w:pPr>
            <w:r>
              <w:rPr>
                <w:rFonts w:eastAsia="仿宋"/>
                <w:sz w:val="21"/>
                <w:szCs w:val="21"/>
              </w:rPr>
              <w:t>……</w:t>
            </w:r>
          </w:p>
        </w:tc>
        <w:tc>
          <w:tcPr>
            <w:tcW w:w="1520" w:type="pct"/>
            <w:vAlign w:val="center"/>
          </w:tcPr>
          <w:p>
            <w:pPr>
              <w:pStyle w:val="31"/>
              <w:jc w:val="center"/>
              <w:rPr>
                <w:rFonts w:eastAsia="仿宋"/>
                <w:sz w:val="21"/>
                <w:szCs w:val="21"/>
              </w:rPr>
            </w:pPr>
            <w:r>
              <w:rPr>
                <w:rFonts w:eastAsia="仿宋"/>
                <w:sz w:val="21"/>
                <w:szCs w:val="21"/>
              </w:rPr>
              <w:t>……</w:t>
            </w:r>
          </w:p>
        </w:tc>
        <w:tc>
          <w:tcPr>
            <w:tcW w:w="1737" w:type="pct"/>
            <w:vAlign w:val="center"/>
          </w:tcPr>
          <w:p>
            <w:pPr>
              <w:pStyle w:val="31"/>
              <w:jc w:val="center"/>
              <w:rPr>
                <w:rFonts w:eastAsia="仿宋"/>
                <w:sz w:val="21"/>
                <w:szCs w:val="21"/>
              </w:rPr>
            </w:pPr>
            <w:r>
              <w:rPr>
                <w:rFonts w:eastAsia="仿宋"/>
                <w:sz w:val="21"/>
                <w:szCs w:val="21"/>
              </w:rPr>
              <w:t>……</w:t>
            </w:r>
          </w:p>
        </w:tc>
        <w:tc>
          <w:tcPr>
            <w:tcW w:w="1088" w:type="pct"/>
            <w:vAlign w:val="center"/>
          </w:tcPr>
          <w:p>
            <w:pPr>
              <w:pStyle w:val="31"/>
              <w:jc w:val="center"/>
              <w:rPr>
                <w:rFonts w:eastAsia="仿宋"/>
                <w:sz w:val="21"/>
                <w:szCs w:val="21"/>
              </w:rPr>
            </w:pPr>
            <w:r>
              <w:rPr>
                <w:rFonts w:eastAsia="仿宋"/>
                <w:sz w:val="21"/>
                <w:szCs w:val="21"/>
              </w:rPr>
              <w:t>……</w:t>
            </w:r>
          </w:p>
        </w:tc>
      </w:tr>
    </w:tbl>
    <w:p>
      <w:pPr>
        <w:spacing w:line="400" w:lineRule="exact"/>
        <w:ind w:firstLine="480" w:firstLineChars="200"/>
        <w:rPr>
          <w:rFonts w:eastAsia="仿宋"/>
          <w:sz w:val="24"/>
        </w:rPr>
      </w:pPr>
      <w:r>
        <w:rPr>
          <w:rFonts w:eastAsia="仿宋"/>
          <w:sz w:val="24"/>
        </w:rPr>
        <w:t>注：</w:t>
      </w:r>
    </w:p>
    <w:p>
      <w:pPr>
        <w:spacing w:line="400" w:lineRule="exact"/>
        <w:ind w:firstLine="480" w:firstLineChars="200"/>
        <w:rPr>
          <w:rFonts w:eastAsia="仿宋"/>
          <w:sz w:val="24"/>
        </w:rPr>
      </w:pPr>
      <w:r>
        <w:rPr>
          <w:rFonts w:eastAsia="仿宋"/>
          <w:sz w:val="24"/>
        </w:rPr>
        <w:t>1.供应商应对照磋商文件第四章所列的技术、服务要求的填写本表；</w:t>
      </w:r>
    </w:p>
    <w:p>
      <w:pPr>
        <w:spacing w:line="400" w:lineRule="exact"/>
        <w:ind w:firstLine="480" w:firstLineChars="200"/>
        <w:rPr>
          <w:rFonts w:eastAsia="仿宋"/>
          <w:sz w:val="24"/>
        </w:rPr>
      </w:pPr>
      <w:r>
        <w:rPr>
          <w:rFonts w:eastAsia="仿宋"/>
          <w:sz w:val="24"/>
        </w:rPr>
        <w:t>2.无法填写的部分，可以“/”填入。</w:t>
      </w:r>
    </w:p>
    <w:p>
      <w:pPr>
        <w:spacing w:line="400" w:lineRule="exact"/>
        <w:ind w:firstLine="470" w:firstLineChars="196"/>
        <w:jc w:val="left"/>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u w:val="single"/>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360" w:firstLineChars="150"/>
        <w:rPr>
          <w:rFonts w:eastAsia="仿宋"/>
          <w:bCs/>
          <w:sz w:val="24"/>
        </w:rPr>
      </w:pPr>
    </w:p>
    <w:p>
      <w:pPr>
        <w:spacing w:line="400" w:lineRule="exact"/>
        <w:ind w:firstLine="482" w:firstLineChars="200"/>
        <w:rPr>
          <w:rFonts w:eastAsia="仿宋"/>
          <w:b/>
          <w:sz w:val="24"/>
        </w:rPr>
      </w:pPr>
      <w:r>
        <w:rPr>
          <w:rFonts w:eastAsia="仿宋"/>
          <w:b/>
          <w:sz w:val="24"/>
        </w:rPr>
        <w:t>三、技术服务方案、项目实施方案</w:t>
      </w:r>
    </w:p>
    <w:p>
      <w:pPr>
        <w:spacing w:line="400" w:lineRule="exact"/>
        <w:ind w:firstLine="480" w:firstLineChars="200"/>
        <w:rPr>
          <w:rFonts w:eastAsia="仿宋"/>
          <w:sz w:val="24"/>
        </w:rPr>
      </w:pPr>
      <w:r>
        <w:rPr>
          <w:rFonts w:eastAsia="仿宋"/>
          <w:sz w:val="24"/>
        </w:rPr>
        <w:t>__________________</w:t>
      </w:r>
    </w:p>
    <w:p>
      <w:pPr>
        <w:spacing w:line="400" w:lineRule="exact"/>
        <w:ind w:firstLine="482" w:firstLineChars="200"/>
        <w:rPr>
          <w:rFonts w:eastAsia="仿宋"/>
          <w:b/>
          <w:bCs/>
          <w:sz w:val="24"/>
        </w:rPr>
      </w:pPr>
      <w:r>
        <w:rPr>
          <w:rFonts w:eastAsia="仿宋"/>
          <w:b/>
          <w:sz w:val="24"/>
        </w:rPr>
        <w:t>四、</w:t>
      </w:r>
      <w:r>
        <w:rPr>
          <w:rFonts w:eastAsia="仿宋"/>
          <w:b/>
          <w:bCs/>
          <w:sz w:val="24"/>
        </w:rPr>
        <w:t>供应商认为需要提供的文件和资料</w:t>
      </w:r>
    </w:p>
    <w:p>
      <w:pPr>
        <w:spacing w:line="400" w:lineRule="exact"/>
        <w:ind w:firstLine="482" w:firstLineChars="200"/>
        <w:rPr>
          <w:rFonts w:eastAsia="仿宋"/>
          <w:b/>
          <w:sz w:val="24"/>
        </w:rPr>
      </w:pPr>
      <w:r>
        <w:rPr>
          <w:rFonts w:eastAsia="仿宋"/>
          <w:b/>
          <w:sz w:val="24"/>
        </w:rPr>
        <w:t>（一）中小企业声明函（若有）</w:t>
      </w:r>
    </w:p>
    <w:p>
      <w:pPr>
        <w:spacing w:line="400" w:lineRule="exact"/>
        <w:ind w:firstLine="482" w:firstLineChars="200"/>
        <w:rPr>
          <w:rFonts w:eastAsia="仿宋"/>
          <w:b/>
          <w:sz w:val="24"/>
        </w:rPr>
      </w:pPr>
      <w:r>
        <w:rPr>
          <w:rFonts w:eastAsia="仿宋"/>
          <w:b/>
          <w:sz w:val="24"/>
        </w:rPr>
        <w:t>1.中小企业声明函</w:t>
      </w:r>
    </w:p>
    <w:p>
      <w:pPr>
        <w:spacing w:line="400" w:lineRule="exact"/>
        <w:ind w:firstLine="480" w:firstLineChars="200"/>
        <w:rPr>
          <w:rFonts w:eastAsia="仿宋"/>
          <w:sz w:val="24"/>
        </w:rPr>
      </w:pPr>
      <w:r>
        <w:rPr>
          <w:rFonts w:eastAsia="仿宋"/>
          <w:sz w:val="24"/>
        </w:rPr>
        <w:t>本公司郑重声明，根据《政府采购促进中小企业发展暂行办法》（财库〔2011〕181号）的规定，本公司为___型（请填写：中型、小型、微型）企业。即，本公司同时满足以下条件：</w:t>
      </w:r>
    </w:p>
    <w:p>
      <w:pPr>
        <w:spacing w:line="400" w:lineRule="exact"/>
        <w:ind w:firstLine="480" w:firstLineChars="200"/>
        <w:rPr>
          <w:rFonts w:eastAsia="仿宋"/>
          <w:sz w:val="24"/>
        </w:rPr>
      </w:pPr>
      <w:r>
        <w:rPr>
          <w:rFonts w:eastAsia="仿宋"/>
          <w:sz w:val="24"/>
        </w:rPr>
        <w:t>1.根据《工业和信息化部、国家统计局、国家发展和改革委员会、财政部关于印发中小企业划型标准规定的通知（工信部联企业〔2011〕300号）规定的划分标准，本公司为_____（请填写：中型、小型、微型）企业。</w:t>
      </w:r>
    </w:p>
    <w:p>
      <w:pPr>
        <w:spacing w:line="400" w:lineRule="exact"/>
        <w:ind w:firstLine="480" w:firstLineChars="200"/>
        <w:rPr>
          <w:rFonts w:eastAsia="仿宋"/>
          <w:sz w:val="24"/>
        </w:rPr>
      </w:pPr>
      <w:r>
        <w:rPr>
          <w:rFonts w:eastAsia="仿宋"/>
          <w:sz w:val="24"/>
        </w:rPr>
        <w:t>2.本公司参加“___________”项目采购活动提供本企业的服务。</w:t>
      </w:r>
    </w:p>
    <w:p>
      <w:pPr>
        <w:spacing w:line="400" w:lineRule="exact"/>
        <w:ind w:firstLine="480" w:firstLineChars="200"/>
        <w:rPr>
          <w:rFonts w:eastAsia="仿宋"/>
          <w:sz w:val="24"/>
        </w:rPr>
      </w:pPr>
      <w:r>
        <w:rPr>
          <w:rFonts w:eastAsia="仿宋"/>
          <w:sz w:val="24"/>
        </w:rPr>
        <w:t>本公司对上述声明的真实性负责。如有虚假，将依法承担相应责任。</w:t>
      </w:r>
    </w:p>
    <w:p>
      <w:pPr>
        <w:spacing w:line="400" w:lineRule="exact"/>
        <w:ind w:firstLine="480" w:firstLineChars="200"/>
        <w:rPr>
          <w:rFonts w:eastAsia="仿宋"/>
          <w:sz w:val="24"/>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（二）</w:t>
      </w:r>
      <w:bookmarkStart w:id="68" w:name="_Hlk531942533"/>
      <w:r>
        <w:rPr>
          <w:rFonts w:eastAsia="仿宋"/>
          <w:b/>
          <w:sz w:val="24"/>
        </w:rPr>
        <w:t>监狱企业</w:t>
      </w:r>
      <w:bookmarkEnd w:id="68"/>
      <w:r>
        <w:rPr>
          <w:rFonts w:eastAsia="仿宋"/>
          <w:b/>
          <w:sz w:val="24"/>
        </w:rPr>
        <w:t>证明材料（若有）</w:t>
      </w:r>
    </w:p>
    <w:p>
      <w:pPr>
        <w:spacing w:line="400" w:lineRule="exact"/>
        <w:ind w:firstLine="480" w:firstLineChars="200"/>
        <w:rPr>
          <w:rFonts w:eastAsia="仿宋"/>
          <w:sz w:val="24"/>
        </w:rPr>
      </w:pPr>
      <w:r>
        <w:rPr>
          <w:rFonts w:eastAsia="仿宋"/>
          <w:sz w:val="24"/>
        </w:rPr>
        <w:t>（供应商需自证或证明生产厂商是监狱企业的，应提供由省级及以上监狱管理局、戒毒管理局（含新疆生产建设兵团）出具的证明文件复印件）</w:t>
      </w:r>
    </w:p>
    <w:p>
      <w:pPr>
        <w:spacing w:line="400" w:lineRule="exact"/>
        <w:ind w:firstLine="480" w:firstLineChars="200"/>
        <w:rPr>
          <w:rFonts w:eastAsia="仿宋"/>
          <w:sz w:val="24"/>
          <w:szCs w:val="28"/>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（三）残疾人福利性单位声明函（若有）</w:t>
      </w:r>
    </w:p>
    <w:p>
      <w:pPr>
        <w:spacing w:line="400" w:lineRule="exact"/>
        <w:ind w:firstLine="480" w:firstLineChars="200"/>
        <w:rPr>
          <w:rFonts w:eastAsia="仿宋"/>
          <w:sz w:val="24"/>
        </w:rPr>
      </w:pPr>
      <w:r>
        <w:rPr>
          <w:rFonts w:eastAsia="仿宋"/>
          <w:sz w:val="24"/>
        </w:rPr>
        <w:t>本单位郑重声明，根据《财政部 民政部 中国残疾人联合会关于促进残疾人就业政府采购政策的通知》（财库〔2017〕141号）的规定，本单位为符合条件的残疾人福利性单位，且本单位参加“___________”项目采购活动提供本单位制造的货物（由本单位承担工程/提供服务），或者提供其他残疾人福利性单位制造的货物（不包括使用非残疾人福利性单位注册商标的货物）。</w:t>
      </w:r>
    </w:p>
    <w:p>
      <w:pPr>
        <w:spacing w:line="400" w:lineRule="exact"/>
        <w:ind w:firstLine="480" w:firstLineChars="200"/>
        <w:rPr>
          <w:rFonts w:eastAsia="仿宋"/>
          <w:sz w:val="24"/>
        </w:rPr>
      </w:pPr>
      <w:r>
        <w:rPr>
          <w:rFonts w:eastAsia="仿宋"/>
          <w:sz w:val="24"/>
        </w:rPr>
        <w:t>本单位对上述声明的真实性负责。如有虚假，将依法承担相应责任。</w:t>
      </w:r>
    </w:p>
    <w:p>
      <w:pPr>
        <w:spacing w:line="400" w:lineRule="exact"/>
        <w:ind w:firstLine="480" w:firstLineChars="200"/>
        <w:rPr>
          <w:rFonts w:eastAsia="仿宋"/>
          <w:sz w:val="24"/>
          <w:szCs w:val="28"/>
        </w:rPr>
      </w:pPr>
    </w:p>
    <w:p>
      <w:pPr>
        <w:spacing w:line="400" w:lineRule="exact"/>
        <w:ind w:firstLine="480" w:firstLineChars="200"/>
        <w:rPr>
          <w:rFonts w:eastAsia="仿宋"/>
          <w:sz w:val="24"/>
        </w:rPr>
      </w:pPr>
    </w:p>
    <w:p>
      <w:pPr>
        <w:spacing w:line="360" w:lineRule="auto"/>
        <w:ind w:firstLine="3120" w:firstLineChars="1300"/>
        <w:rPr>
          <w:rFonts w:eastAsia="仿宋"/>
          <w:sz w:val="24"/>
        </w:rPr>
      </w:pPr>
      <w:r>
        <w:rPr>
          <w:rFonts w:eastAsia="仿宋"/>
          <w:sz w:val="24"/>
        </w:rPr>
        <w:t>供应商：</w:t>
      </w:r>
      <w:r>
        <w:rPr>
          <w:rFonts w:eastAsia="仿宋"/>
          <w:sz w:val="24"/>
          <w:u w:val="single"/>
        </w:rPr>
        <w:t>（名称和加盖公章）</w:t>
      </w:r>
    </w:p>
    <w:p>
      <w:pPr>
        <w:spacing w:line="360" w:lineRule="auto"/>
        <w:ind w:firstLine="3120" w:firstLineChars="1300"/>
        <w:rPr>
          <w:rFonts w:eastAsia="仿宋"/>
          <w:sz w:val="24"/>
        </w:rPr>
      </w:pPr>
      <w:r>
        <w:rPr>
          <w:rFonts w:eastAsia="仿宋"/>
          <w:sz w:val="24"/>
        </w:rPr>
        <w:t>法定代表人或授权代表：</w:t>
      </w:r>
      <w:r>
        <w:rPr>
          <w:rFonts w:eastAsia="仿宋"/>
          <w:sz w:val="24"/>
          <w:u w:val="single"/>
        </w:rPr>
        <w:t>（签字）</w:t>
      </w:r>
    </w:p>
    <w:p>
      <w:pPr>
        <w:spacing w:line="360" w:lineRule="auto"/>
        <w:ind w:firstLine="3120" w:firstLineChars="1300"/>
        <w:rPr>
          <w:rFonts w:eastAsia="仿宋"/>
          <w:sz w:val="24"/>
        </w:rPr>
      </w:pPr>
    </w:p>
    <w:p>
      <w:pPr>
        <w:spacing w:line="360" w:lineRule="auto"/>
        <w:jc w:val="right"/>
        <w:rPr>
          <w:rFonts w:eastAsia="仿宋"/>
          <w:sz w:val="32"/>
          <w:szCs w:val="32"/>
        </w:rPr>
      </w:pPr>
      <w:r>
        <w:rPr>
          <w:rFonts w:eastAsia="仿宋"/>
          <w:sz w:val="24"/>
        </w:rPr>
        <w:t>______年___月___日</w:t>
      </w:r>
    </w:p>
    <w:p>
      <w:pPr>
        <w:spacing w:line="400" w:lineRule="exact"/>
        <w:ind w:firstLine="480" w:firstLineChars="200"/>
        <w:rPr>
          <w:rFonts w:eastAsia="仿宋"/>
          <w:sz w:val="24"/>
        </w:rPr>
      </w:pPr>
    </w:p>
    <w:p>
      <w:pPr>
        <w:spacing w:line="400" w:lineRule="exact"/>
        <w:ind w:firstLine="482" w:firstLineChars="200"/>
        <w:rPr>
          <w:rFonts w:eastAsia="仿宋"/>
          <w:b/>
          <w:sz w:val="24"/>
        </w:rPr>
      </w:pPr>
      <w:r>
        <w:rPr>
          <w:rFonts w:eastAsia="仿宋"/>
          <w:b/>
          <w:sz w:val="24"/>
        </w:rPr>
        <w:t>（四）……</w:t>
      </w:r>
    </w:p>
    <w:p>
      <w:pPr>
        <w:spacing w:line="400" w:lineRule="exact"/>
        <w:ind w:firstLine="482" w:firstLineChars="200"/>
        <w:rPr>
          <w:rFonts w:eastAsia="仿宋"/>
          <w:b/>
          <w:sz w:val="24"/>
        </w:rPr>
      </w:pPr>
      <w:r>
        <w:rPr>
          <w:rFonts w:eastAsia="仿宋"/>
          <w:b/>
          <w:sz w:val="24"/>
        </w:rPr>
        <w:t>____________________</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（N）……</w:t>
      </w:r>
    </w:p>
    <w:p>
      <w:pPr>
        <w:spacing w:line="400" w:lineRule="exact"/>
        <w:ind w:firstLine="482" w:firstLineChars="200"/>
        <w:rPr>
          <w:rFonts w:eastAsia="仿宋"/>
          <w:b/>
          <w:sz w:val="24"/>
        </w:rPr>
      </w:pPr>
      <w:r>
        <w:rPr>
          <w:rFonts w:eastAsia="仿宋"/>
          <w:b/>
          <w:sz w:val="24"/>
        </w:rPr>
        <w:t>__________________</w:t>
      </w:r>
    </w:p>
    <w:p>
      <w:pPr>
        <w:spacing w:line="400" w:lineRule="exact"/>
        <w:ind w:firstLine="472" w:firstLineChars="196"/>
        <w:rPr>
          <w:rFonts w:eastAsia="仿宋"/>
          <w:b/>
          <w:bCs/>
          <w:sz w:val="24"/>
        </w:rPr>
      </w:pPr>
      <w:r>
        <w:rPr>
          <w:rFonts w:eastAsia="仿宋"/>
          <w:b/>
          <w:bCs/>
          <w:sz w:val="24"/>
        </w:rPr>
        <w:t>五、供应商按照磋商文件要求作出的其他应答和承诺</w:t>
      </w:r>
    </w:p>
    <w:p>
      <w:pPr>
        <w:spacing w:line="400" w:lineRule="exact"/>
        <w:ind w:firstLine="472" w:firstLineChars="196"/>
        <w:rPr>
          <w:rFonts w:eastAsia="仿宋"/>
          <w:b/>
          <w:bCs/>
          <w:sz w:val="24"/>
        </w:rPr>
      </w:pPr>
      <w:r>
        <w:rPr>
          <w:rFonts w:eastAsia="仿宋"/>
          <w:b/>
          <w:bCs/>
          <w:sz w:val="24"/>
        </w:rPr>
        <w:t>__________________</w:t>
      </w:r>
    </w:p>
    <w:bookmarkEnd w:id="63"/>
    <w:bookmarkEnd w:id="64"/>
    <w:p>
      <w:pPr>
        <w:spacing w:line="500" w:lineRule="exact"/>
        <w:jc w:val="center"/>
        <w:rPr>
          <w:rFonts w:eastAsia="黑体"/>
          <w:b/>
          <w:bCs/>
          <w:sz w:val="32"/>
          <w:szCs w:val="32"/>
        </w:rPr>
      </w:pPr>
    </w:p>
    <w:p>
      <w:pPr>
        <w:spacing w:line="400" w:lineRule="exact"/>
        <w:jc w:val="center"/>
        <w:outlineLvl w:val="0"/>
        <w:rPr>
          <w:rFonts w:eastAsia="黑体"/>
          <w:b/>
          <w:bCs/>
          <w:sz w:val="32"/>
          <w:szCs w:val="32"/>
        </w:rPr>
      </w:pPr>
      <w:r>
        <w:rPr>
          <w:rFonts w:eastAsia="黑体"/>
          <w:b/>
          <w:bCs/>
          <w:sz w:val="32"/>
          <w:szCs w:val="32"/>
        </w:rPr>
        <w:br w:type="page"/>
      </w:r>
      <w:bookmarkStart w:id="69" w:name="_Toc531943310"/>
      <w:r>
        <w:rPr>
          <w:rFonts w:eastAsia="黑体"/>
          <w:bCs/>
          <w:sz w:val="32"/>
          <w:szCs w:val="32"/>
        </w:rPr>
        <w:t>第七章   磋商程序和成交标准</w:t>
      </w:r>
      <w:bookmarkEnd w:id="69"/>
    </w:p>
    <w:p>
      <w:pPr>
        <w:pStyle w:val="27"/>
        <w:spacing w:line="400" w:lineRule="exact"/>
        <w:ind w:firstLine="482"/>
        <w:rPr>
          <w:rFonts w:eastAsia="仿宋"/>
          <w:b/>
          <w:sz w:val="24"/>
        </w:rPr>
      </w:pPr>
      <w:bookmarkStart w:id="70" w:name="_Toc217446054"/>
      <w:bookmarkStart w:id="71" w:name="_Toc183582227"/>
      <w:bookmarkStart w:id="72" w:name="_Toc183682364"/>
    </w:p>
    <w:p>
      <w:pPr>
        <w:spacing w:line="400" w:lineRule="exact"/>
        <w:ind w:firstLine="482"/>
        <w:rPr>
          <w:rFonts w:eastAsia="仿宋"/>
          <w:b/>
          <w:sz w:val="24"/>
        </w:rPr>
      </w:pPr>
      <w:r>
        <w:rPr>
          <w:rFonts w:eastAsia="仿宋"/>
          <w:b/>
          <w:sz w:val="24"/>
        </w:rPr>
        <w:t>一、磋商程序</w:t>
      </w:r>
    </w:p>
    <w:p>
      <w:pPr>
        <w:spacing w:line="400" w:lineRule="exact"/>
        <w:ind w:firstLine="482"/>
        <w:rPr>
          <w:rFonts w:eastAsia="仿宋"/>
          <w:sz w:val="24"/>
        </w:rPr>
      </w:pPr>
      <w:r>
        <w:rPr>
          <w:rFonts w:eastAsia="仿宋"/>
          <w:sz w:val="24"/>
        </w:rPr>
        <w:t>（一）磋商程序依次为：供应商提交响应文件→采购人组建磋商小组→磋商小组进行资格审查并出具资格审查报告→磋商小组与供应商逐一磋商→磋商小组审查供应商的响应文件并作出评价→实质性响应供应商作出最后一轮报价→磋商小组对供应商的响应文件进行评分→磋商小组汇总评审结果并复核→采购人复核→磋商小组推荐成交候选供应商并出具磋商报告→采购人确定成交供应商→巴中市人民政府办公室发布成交结果公告并同时发出成交通知书。</w:t>
      </w:r>
    </w:p>
    <w:p>
      <w:pPr>
        <w:spacing w:line="400" w:lineRule="exact"/>
        <w:ind w:firstLine="482"/>
        <w:rPr>
          <w:rFonts w:eastAsia="仿宋"/>
          <w:sz w:val="24"/>
        </w:rPr>
      </w:pPr>
      <w:r>
        <w:rPr>
          <w:rFonts w:eastAsia="仿宋"/>
          <w:sz w:val="24"/>
        </w:rPr>
        <w:t>（二）磋商小组成员应当按照客观、公正、审慎的原则，根据磋商文件规定的评审程序、评审方法和评审标准进行独立评审。</w:t>
      </w:r>
    </w:p>
    <w:p>
      <w:pPr>
        <w:spacing w:line="400" w:lineRule="exact"/>
        <w:ind w:firstLine="482"/>
        <w:rPr>
          <w:rFonts w:eastAsia="仿宋"/>
          <w:sz w:val="24"/>
        </w:rPr>
      </w:pPr>
      <w:r>
        <w:rPr>
          <w:rFonts w:eastAsia="仿宋"/>
          <w:sz w:val="24"/>
        </w:rPr>
        <w:t>（三）出现下列情形之一的，采购人应当终止磋商采购活动，发布项目终止公告并说明原因，重新开展采购活动：</w:t>
      </w:r>
    </w:p>
    <w:p>
      <w:pPr>
        <w:spacing w:line="400" w:lineRule="exact"/>
        <w:ind w:firstLine="482"/>
        <w:rPr>
          <w:rFonts w:eastAsia="仿宋"/>
          <w:sz w:val="24"/>
        </w:rPr>
      </w:pPr>
      <w:r>
        <w:rPr>
          <w:rFonts w:eastAsia="仿宋"/>
          <w:sz w:val="24"/>
        </w:rPr>
        <w:t>1.因情况变化，不再符合规定的竞争性磋商采购方式适用情形的；</w:t>
      </w:r>
    </w:p>
    <w:p>
      <w:pPr>
        <w:spacing w:line="400" w:lineRule="exact"/>
        <w:ind w:firstLine="482"/>
        <w:rPr>
          <w:rFonts w:eastAsia="仿宋"/>
          <w:sz w:val="24"/>
        </w:rPr>
      </w:pPr>
      <w:r>
        <w:rPr>
          <w:rFonts w:eastAsia="仿宋"/>
          <w:sz w:val="24"/>
        </w:rPr>
        <w:t>2.出现影响采购公正的违法、违规行为的；</w:t>
      </w:r>
    </w:p>
    <w:p>
      <w:pPr>
        <w:spacing w:line="400" w:lineRule="exact"/>
        <w:ind w:firstLine="482"/>
        <w:rPr>
          <w:rFonts w:eastAsia="仿宋"/>
          <w:sz w:val="24"/>
        </w:rPr>
      </w:pPr>
      <w:r>
        <w:rPr>
          <w:rFonts w:eastAsia="仿宋"/>
          <w:sz w:val="24"/>
        </w:rPr>
        <w:t>3.在采购过程中符合竞争要求的供应商或者报价未超过最高限价的供应商不足2家的。</w:t>
      </w:r>
    </w:p>
    <w:p>
      <w:pPr>
        <w:pStyle w:val="27"/>
        <w:spacing w:line="400" w:lineRule="exact"/>
        <w:ind w:firstLine="480"/>
        <w:rPr>
          <w:rFonts w:eastAsia="仿宋"/>
          <w:sz w:val="24"/>
        </w:rPr>
      </w:pPr>
      <w:r>
        <w:rPr>
          <w:rFonts w:eastAsia="仿宋"/>
          <w:sz w:val="24"/>
        </w:rPr>
        <w:t>（四）磋商过程独立、保密。供应商非法干预磋商过程的，其响应文件作为无效处理。</w:t>
      </w:r>
    </w:p>
    <w:p>
      <w:pPr>
        <w:pStyle w:val="27"/>
        <w:spacing w:line="400" w:lineRule="exact"/>
        <w:ind w:firstLine="480"/>
        <w:rPr>
          <w:rFonts w:eastAsia="仿宋"/>
          <w:sz w:val="24"/>
        </w:rPr>
      </w:pPr>
      <w:r>
        <w:rPr>
          <w:rFonts w:eastAsia="仿宋"/>
          <w:sz w:val="24"/>
        </w:rPr>
        <w:t>（五）磋商小组评价响应文件，除磋商小组要求其澄清、说明或者纠正而提供的资料外，仅依据响应文件本身的内容，不寻求供应商提供其他外部证据。</w:t>
      </w:r>
    </w:p>
    <w:p>
      <w:pPr>
        <w:pStyle w:val="27"/>
        <w:spacing w:line="400" w:lineRule="exact"/>
        <w:ind w:firstLine="482"/>
        <w:rPr>
          <w:rFonts w:eastAsia="仿宋"/>
          <w:b/>
          <w:sz w:val="24"/>
        </w:rPr>
      </w:pPr>
      <w:r>
        <w:rPr>
          <w:rFonts w:eastAsia="仿宋"/>
          <w:b/>
          <w:sz w:val="24"/>
        </w:rPr>
        <w:t>二、</w:t>
      </w:r>
      <w:bookmarkEnd w:id="70"/>
      <w:bookmarkEnd w:id="71"/>
      <w:bookmarkEnd w:id="72"/>
      <w:r>
        <w:rPr>
          <w:rFonts w:eastAsia="仿宋"/>
          <w:b/>
          <w:sz w:val="24"/>
        </w:rPr>
        <w:t>成立磋商小组</w:t>
      </w:r>
    </w:p>
    <w:p>
      <w:pPr>
        <w:snapToGrid w:val="0"/>
        <w:spacing w:line="400" w:lineRule="exact"/>
        <w:ind w:firstLine="475" w:firstLineChars="198"/>
        <w:rPr>
          <w:rFonts w:eastAsia="仿宋"/>
          <w:sz w:val="24"/>
        </w:rPr>
      </w:pPr>
      <w:r>
        <w:rPr>
          <w:rFonts w:eastAsia="仿宋"/>
          <w:sz w:val="24"/>
        </w:rPr>
        <w:t>（一）</w:t>
      </w:r>
      <w:r>
        <w:rPr>
          <w:rFonts w:eastAsia="仿宋"/>
          <w:sz w:val="24"/>
          <w:szCs w:val="28"/>
        </w:rPr>
        <w:t>采购人组建磋商小组</w:t>
      </w:r>
      <w:r>
        <w:rPr>
          <w:rFonts w:eastAsia="仿宋"/>
          <w:sz w:val="24"/>
        </w:rPr>
        <w:t>。</w:t>
      </w:r>
    </w:p>
    <w:p>
      <w:pPr>
        <w:snapToGrid w:val="0"/>
        <w:spacing w:line="400" w:lineRule="exact"/>
        <w:ind w:firstLine="475" w:firstLineChars="198"/>
        <w:rPr>
          <w:rFonts w:eastAsia="仿宋"/>
          <w:sz w:val="24"/>
        </w:rPr>
      </w:pPr>
      <w:r>
        <w:rPr>
          <w:rFonts w:eastAsia="仿宋"/>
          <w:sz w:val="24"/>
        </w:rPr>
        <w:t>（二）磋商小组由采购人代表和采购人邀请的专业人员组成，成员人数应当为5人以上单数，其中采购人邀请的专业人员不得少于成员总数的三分之二。</w:t>
      </w:r>
    </w:p>
    <w:p>
      <w:pPr>
        <w:snapToGrid w:val="0"/>
        <w:spacing w:line="400" w:lineRule="exact"/>
        <w:ind w:firstLine="477" w:firstLineChars="198"/>
        <w:rPr>
          <w:rFonts w:eastAsia="仿宋"/>
          <w:b/>
          <w:sz w:val="24"/>
        </w:rPr>
      </w:pPr>
      <w:r>
        <w:rPr>
          <w:rFonts w:eastAsia="仿宋"/>
          <w:b/>
          <w:sz w:val="24"/>
        </w:rPr>
        <w:t>三、熟悉磋商文件</w:t>
      </w:r>
    </w:p>
    <w:p>
      <w:pPr>
        <w:snapToGrid w:val="0"/>
        <w:spacing w:line="400" w:lineRule="exact"/>
        <w:ind w:firstLine="475" w:firstLineChars="198"/>
        <w:rPr>
          <w:rFonts w:eastAsia="仿宋"/>
          <w:sz w:val="24"/>
        </w:rPr>
      </w:pPr>
      <w:r>
        <w:rPr>
          <w:rFonts w:eastAsia="仿宋"/>
          <w:sz w:val="24"/>
        </w:rPr>
        <w:t>（一）磋商小组应当对磋商文件进行熟悉和理解。</w:t>
      </w:r>
    </w:p>
    <w:p>
      <w:pPr>
        <w:snapToGrid w:val="0"/>
        <w:spacing w:line="400" w:lineRule="exact"/>
        <w:ind w:firstLine="475" w:firstLineChars="198"/>
        <w:rPr>
          <w:rFonts w:eastAsia="仿宋"/>
          <w:sz w:val="24"/>
        </w:rPr>
      </w:pPr>
      <w:r>
        <w:rPr>
          <w:rFonts w:eastAsia="仿宋"/>
          <w:sz w:val="24"/>
        </w:rPr>
        <w:t>（二）本磋商文件有下列情形之一的，磋商小组应当停止评审：</w:t>
      </w:r>
    </w:p>
    <w:p>
      <w:pPr>
        <w:snapToGrid w:val="0"/>
        <w:spacing w:line="400" w:lineRule="exact"/>
        <w:ind w:firstLine="475" w:firstLineChars="198"/>
        <w:rPr>
          <w:rFonts w:eastAsia="仿宋"/>
          <w:sz w:val="24"/>
        </w:rPr>
      </w:pPr>
      <w:r>
        <w:rPr>
          <w:rFonts w:eastAsia="仿宋"/>
          <w:sz w:val="24"/>
        </w:rPr>
        <w:t>1.磋商文件的规定存在歧义、重大缺陷的；</w:t>
      </w:r>
    </w:p>
    <w:p>
      <w:pPr>
        <w:snapToGrid w:val="0"/>
        <w:spacing w:line="400" w:lineRule="exact"/>
        <w:ind w:firstLine="475" w:firstLineChars="198"/>
        <w:rPr>
          <w:rFonts w:eastAsia="仿宋"/>
          <w:sz w:val="24"/>
        </w:rPr>
      </w:pPr>
      <w:r>
        <w:rPr>
          <w:rFonts w:eastAsia="仿宋"/>
          <w:sz w:val="24"/>
        </w:rPr>
        <w:t>2.磋商文件明显以不合理条件对供应商实行差别待遇或者歧视待遇的；</w:t>
      </w:r>
    </w:p>
    <w:p>
      <w:pPr>
        <w:snapToGrid w:val="0"/>
        <w:spacing w:line="400" w:lineRule="exact"/>
        <w:ind w:firstLine="475" w:firstLineChars="198"/>
        <w:rPr>
          <w:rFonts w:eastAsia="仿宋"/>
          <w:sz w:val="24"/>
        </w:rPr>
      </w:pPr>
      <w:r>
        <w:rPr>
          <w:rFonts w:eastAsia="仿宋"/>
          <w:sz w:val="24"/>
        </w:rPr>
        <w:t>3.磋商文件有违反国家其他有关强制性规定的情形。</w:t>
      </w:r>
    </w:p>
    <w:p>
      <w:pPr>
        <w:snapToGrid w:val="0"/>
        <w:spacing w:line="400" w:lineRule="exact"/>
        <w:ind w:firstLine="475" w:firstLineChars="198"/>
        <w:rPr>
          <w:rFonts w:eastAsia="仿宋"/>
          <w:sz w:val="24"/>
        </w:rPr>
      </w:pPr>
      <w:r>
        <w:rPr>
          <w:rFonts w:eastAsia="仿宋"/>
          <w:sz w:val="24"/>
        </w:rPr>
        <w:t>（三）出现上款规定应当停止评审情形的，磋商小组应当向采购人书面说明情况。除规定情形外，磋商小组不得以任何方式和理由停止评审。</w:t>
      </w:r>
    </w:p>
    <w:p>
      <w:pPr>
        <w:pStyle w:val="27"/>
        <w:spacing w:line="400" w:lineRule="exact"/>
        <w:ind w:firstLine="482"/>
        <w:rPr>
          <w:rFonts w:eastAsia="仿宋"/>
          <w:b/>
          <w:sz w:val="24"/>
        </w:rPr>
      </w:pPr>
      <w:r>
        <w:rPr>
          <w:rFonts w:eastAsia="仿宋"/>
          <w:b/>
          <w:sz w:val="24"/>
        </w:rPr>
        <w:t>四、资格审查</w:t>
      </w:r>
    </w:p>
    <w:p>
      <w:pPr>
        <w:tabs>
          <w:tab w:val="left" w:pos="1095"/>
        </w:tabs>
        <w:spacing w:line="400" w:lineRule="exact"/>
        <w:ind w:firstLine="480" w:firstLineChars="200"/>
        <w:rPr>
          <w:rFonts w:eastAsia="仿宋"/>
          <w:sz w:val="24"/>
        </w:rPr>
      </w:pPr>
      <w:r>
        <w:rPr>
          <w:rFonts w:eastAsia="仿宋"/>
          <w:sz w:val="24"/>
        </w:rPr>
        <w:t>（一）磋商小组开启响应文件，对供应商进行资格审查。</w:t>
      </w:r>
    </w:p>
    <w:p>
      <w:pPr>
        <w:snapToGrid w:val="0"/>
        <w:spacing w:line="400" w:lineRule="exact"/>
        <w:ind w:firstLine="480" w:firstLineChars="200"/>
        <w:rPr>
          <w:rFonts w:eastAsia="仿宋"/>
          <w:sz w:val="24"/>
        </w:rPr>
      </w:pPr>
      <w:r>
        <w:rPr>
          <w:rFonts w:eastAsia="仿宋"/>
          <w:sz w:val="24"/>
        </w:rPr>
        <w:t>（二）磋商小组关于供应商资格审查的范围不能超过磋商文件中对供应商的资格条件要求。</w:t>
      </w:r>
    </w:p>
    <w:p>
      <w:pPr>
        <w:snapToGrid w:val="0"/>
        <w:spacing w:line="400" w:lineRule="exact"/>
        <w:ind w:firstLine="480" w:firstLineChars="200"/>
        <w:rPr>
          <w:rFonts w:eastAsia="仿宋"/>
          <w:sz w:val="24"/>
        </w:rPr>
      </w:pPr>
      <w:r>
        <w:rPr>
          <w:rFonts w:eastAsia="仿宋"/>
          <w:sz w:val="24"/>
        </w:rPr>
        <w:t>（三）资格审查结束后，磋商小组应当向</w:t>
      </w:r>
      <w:r>
        <w:rPr>
          <w:rFonts w:eastAsia="仿宋"/>
          <w:sz w:val="24"/>
          <w:szCs w:val="28"/>
        </w:rPr>
        <w:t>采购人</w:t>
      </w:r>
      <w:r>
        <w:rPr>
          <w:rFonts w:eastAsia="仿宋"/>
          <w:sz w:val="24"/>
        </w:rPr>
        <w:t>出具资格审查报告。磋商小组应在资格审查报告中载明未通过资格审查的供应商及其原因。</w:t>
      </w:r>
    </w:p>
    <w:p>
      <w:pPr>
        <w:snapToGrid w:val="0"/>
        <w:spacing w:line="400" w:lineRule="exact"/>
        <w:ind w:firstLine="480" w:firstLineChars="200"/>
        <w:rPr>
          <w:rFonts w:eastAsia="仿宋"/>
          <w:sz w:val="24"/>
        </w:rPr>
      </w:pPr>
      <w:r>
        <w:rPr>
          <w:rFonts w:eastAsia="仿宋"/>
          <w:sz w:val="24"/>
        </w:rPr>
        <w:t>（四）磋商小组成员应当在资格审查报告中签字确认，对资格审查过程和结果有不同意见的，应当在资格审查报告中写明并说明理由。签字但不写明不同意见或者不说明理由的，视同无意见。不签字的，不影响资格审查报告的有效性。</w:t>
      </w:r>
    </w:p>
    <w:p>
      <w:pPr>
        <w:snapToGrid w:val="0"/>
        <w:spacing w:line="400" w:lineRule="exact"/>
        <w:ind w:firstLine="480" w:firstLineChars="200"/>
        <w:rPr>
          <w:rFonts w:eastAsia="仿宋"/>
          <w:kern w:val="0"/>
          <w:sz w:val="24"/>
        </w:rPr>
      </w:pPr>
      <w:r>
        <w:rPr>
          <w:rFonts w:eastAsia="仿宋"/>
          <w:sz w:val="24"/>
        </w:rPr>
        <w:t>（五）磋商小组出具资格审查报告后，</w:t>
      </w:r>
      <w:r>
        <w:rPr>
          <w:rFonts w:eastAsia="仿宋"/>
          <w:sz w:val="24"/>
          <w:szCs w:val="28"/>
        </w:rPr>
        <w:t>巴中市人民政府办公室</w:t>
      </w:r>
      <w:r>
        <w:rPr>
          <w:rFonts w:eastAsia="仿宋"/>
          <w:sz w:val="24"/>
        </w:rPr>
        <w:t>应当将通过资格审查和未通过资格审查的供应商名单向所有提交响应文件的供应商当场宣布。</w:t>
      </w:r>
      <w:r>
        <w:rPr>
          <w:rFonts w:eastAsia="仿宋"/>
          <w:sz w:val="24"/>
          <w:szCs w:val="28"/>
        </w:rPr>
        <w:t>巴中市人民政府办公室</w:t>
      </w:r>
      <w:r>
        <w:rPr>
          <w:rFonts w:eastAsia="仿宋"/>
          <w:sz w:val="24"/>
        </w:rPr>
        <w:t>宣布未通过资格审查的供应商名单时，应当告知供应商未通过资格审查的原因。</w:t>
      </w:r>
    </w:p>
    <w:p>
      <w:pPr>
        <w:pStyle w:val="27"/>
        <w:spacing w:line="400" w:lineRule="exact"/>
        <w:ind w:firstLine="482"/>
        <w:rPr>
          <w:rFonts w:eastAsia="仿宋"/>
          <w:b/>
          <w:sz w:val="24"/>
        </w:rPr>
      </w:pPr>
      <w:r>
        <w:rPr>
          <w:rFonts w:eastAsia="仿宋"/>
          <w:b/>
          <w:sz w:val="24"/>
        </w:rPr>
        <w:t>五、磋商</w:t>
      </w:r>
    </w:p>
    <w:p>
      <w:pPr>
        <w:snapToGrid w:val="0"/>
        <w:spacing w:line="400" w:lineRule="exact"/>
        <w:ind w:firstLine="480" w:firstLineChars="200"/>
        <w:rPr>
          <w:rFonts w:eastAsia="仿宋"/>
          <w:sz w:val="24"/>
        </w:rPr>
      </w:pPr>
      <w:r>
        <w:rPr>
          <w:rFonts w:eastAsia="仿宋"/>
          <w:sz w:val="24"/>
        </w:rPr>
        <w:t>（一）磋商顺序</w:t>
      </w:r>
    </w:p>
    <w:p>
      <w:pPr>
        <w:snapToGrid w:val="0"/>
        <w:spacing w:line="400" w:lineRule="exact"/>
        <w:ind w:firstLine="480" w:firstLineChars="200"/>
        <w:rPr>
          <w:rFonts w:eastAsia="仿宋"/>
          <w:sz w:val="24"/>
        </w:rPr>
      </w:pPr>
      <w:r>
        <w:rPr>
          <w:rFonts w:eastAsia="仿宋"/>
          <w:sz w:val="24"/>
        </w:rPr>
        <w:t>磋商小组与通过资格审查的供应商分别进行磋商。磋商的顺序以现场抽签或者其他能够给予供应商平等机会的方式确定。</w:t>
      </w:r>
    </w:p>
    <w:p>
      <w:pPr>
        <w:snapToGrid w:val="0"/>
        <w:spacing w:line="400" w:lineRule="exact"/>
        <w:ind w:firstLine="480" w:firstLineChars="200"/>
        <w:rPr>
          <w:rFonts w:eastAsia="仿宋"/>
          <w:sz w:val="24"/>
        </w:rPr>
      </w:pPr>
      <w:r>
        <w:rPr>
          <w:rFonts w:eastAsia="仿宋"/>
          <w:sz w:val="24"/>
        </w:rPr>
        <w:t>（二）磋商内容</w:t>
      </w:r>
    </w:p>
    <w:p>
      <w:pPr>
        <w:snapToGrid w:val="0"/>
        <w:spacing w:line="400" w:lineRule="exact"/>
        <w:ind w:firstLine="480" w:firstLineChars="200"/>
        <w:rPr>
          <w:rFonts w:eastAsia="仿宋"/>
          <w:sz w:val="24"/>
        </w:rPr>
      </w:pPr>
      <w:r>
        <w:rPr>
          <w:rFonts w:eastAsia="仿宋"/>
          <w:sz w:val="24"/>
        </w:rPr>
        <w:t>1.本项目所涉及的需求、质量、服务、合同草案条款等作为磋商内容。</w:t>
      </w:r>
    </w:p>
    <w:p>
      <w:pPr>
        <w:snapToGrid w:val="0"/>
        <w:spacing w:line="400" w:lineRule="exact"/>
        <w:ind w:firstLine="480" w:firstLineChars="200"/>
        <w:rPr>
          <w:rFonts w:eastAsia="仿宋"/>
          <w:sz w:val="24"/>
        </w:rPr>
      </w:pPr>
      <w:r>
        <w:rPr>
          <w:rFonts w:eastAsia="仿宋"/>
          <w:sz w:val="24"/>
        </w:rPr>
        <w:t>2.除必须满足的技术要求外，供应商可在磋商过程中对本项目的技术参数和方案提出优化建议。</w:t>
      </w:r>
    </w:p>
    <w:p>
      <w:pPr>
        <w:snapToGrid w:val="0"/>
        <w:spacing w:line="400" w:lineRule="exact"/>
        <w:ind w:firstLine="480" w:firstLineChars="200"/>
        <w:rPr>
          <w:rFonts w:eastAsia="仿宋"/>
          <w:sz w:val="24"/>
        </w:rPr>
      </w:pPr>
      <w:r>
        <w:rPr>
          <w:rFonts w:eastAsia="仿宋"/>
          <w:sz w:val="24"/>
        </w:rPr>
        <w:t>（三）变动磋商文件</w:t>
      </w:r>
    </w:p>
    <w:p>
      <w:pPr>
        <w:snapToGrid w:val="0"/>
        <w:spacing w:line="400" w:lineRule="exact"/>
        <w:ind w:firstLine="480" w:firstLineChars="200"/>
        <w:rPr>
          <w:rFonts w:eastAsia="仿宋"/>
          <w:sz w:val="24"/>
        </w:rPr>
      </w:pPr>
      <w:r>
        <w:rPr>
          <w:rFonts w:eastAsia="仿宋"/>
          <w:sz w:val="24"/>
        </w:rPr>
        <w:t>1.磋商小组可以根据磋商文件和磋商情况实质性变动采购需求中的技术、服务要求以及合同草案条款，但不得变动磋商文件中的其他内容。实质性变动的内容，须经采购人代表确认。</w:t>
      </w:r>
    </w:p>
    <w:p>
      <w:pPr>
        <w:snapToGrid w:val="0"/>
        <w:spacing w:line="400" w:lineRule="exact"/>
        <w:ind w:firstLine="480" w:firstLineChars="200"/>
        <w:rPr>
          <w:rFonts w:eastAsia="仿宋"/>
          <w:sz w:val="24"/>
        </w:rPr>
      </w:pPr>
      <w:r>
        <w:rPr>
          <w:rFonts w:eastAsia="仿宋"/>
          <w:sz w:val="24"/>
        </w:rPr>
        <w:t>2.磋商小组变动磋商文件的，应当将变动的内容书面通知所有参加磋商的供应商，做好书面记录，同时应当要求供应商就变动的部分重新提交响应文件，并给予供应商重新提交响应文件的合理时间。</w:t>
      </w:r>
    </w:p>
    <w:p>
      <w:pPr>
        <w:snapToGrid w:val="0"/>
        <w:spacing w:line="400" w:lineRule="exact"/>
        <w:ind w:firstLine="480" w:firstLineChars="200"/>
        <w:rPr>
          <w:rFonts w:eastAsia="仿宋"/>
          <w:sz w:val="24"/>
        </w:rPr>
      </w:pPr>
      <w:r>
        <w:rPr>
          <w:rFonts w:eastAsia="仿宋"/>
          <w:sz w:val="24"/>
        </w:rPr>
        <w:t>3.磋商小组可以根据磋商情况调整磋商轮次和报价轮次。</w:t>
      </w:r>
    </w:p>
    <w:p>
      <w:pPr>
        <w:snapToGrid w:val="0"/>
        <w:spacing w:line="400" w:lineRule="exact"/>
        <w:ind w:firstLine="480" w:firstLineChars="200"/>
        <w:rPr>
          <w:rFonts w:eastAsia="仿宋"/>
          <w:sz w:val="24"/>
        </w:rPr>
      </w:pPr>
      <w:r>
        <w:rPr>
          <w:rFonts w:eastAsia="仿宋"/>
          <w:sz w:val="24"/>
        </w:rPr>
        <w:t>（四）变更响应文件</w:t>
      </w:r>
    </w:p>
    <w:p>
      <w:pPr>
        <w:snapToGrid w:val="0"/>
        <w:spacing w:line="400" w:lineRule="exact"/>
        <w:ind w:firstLine="480" w:firstLineChars="200"/>
        <w:rPr>
          <w:rFonts w:eastAsia="仿宋"/>
          <w:sz w:val="24"/>
        </w:rPr>
      </w:pPr>
      <w:r>
        <w:rPr>
          <w:rFonts w:eastAsia="仿宋"/>
          <w:sz w:val="24"/>
        </w:rPr>
        <w:t>1.供应商可以根据磋商情况变更其响应文件，并将变更内容形成书面材料送磋商小组。变更内容书面材料应作为响应文件的一部分。</w:t>
      </w:r>
    </w:p>
    <w:p>
      <w:pPr>
        <w:snapToGrid w:val="0"/>
        <w:spacing w:line="400" w:lineRule="exact"/>
        <w:ind w:firstLine="480" w:firstLineChars="200"/>
        <w:rPr>
          <w:rFonts w:eastAsia="仿宋"/>
          <w:sz w:val="24"/>
        </w:rPr>
      </w:pPr>
      <w:r>
        <w:rPr>
          <w:rFonts w:eastAsia="仿宋"/>
          <w:sz w:val="24"/>
        </w:rPr>
        <w:t>2.供应商书面材料应当签字确认，否则无效。供应商为法人的，应当由其法定代表人或者授权代表签字确认；供应商为其他组织的，应当由其主要负责人或者授权代表签字确认；供应商为自然人的，应当由其本人或者授权代表签字确认。</w:t>
      </w:r>
    </w:p>
    <w:p>
      <w:pPr>
        <w:snapToGrid w:val="0"/>
        <w:spacing w:line="400" w:lineRule="exact"/>
        <w:ind w:firstLine="480" w:firstLineChars="200"/>
        <w:rPr>
          <w:rFonts w:eastAsia="仿宋"/>
          <w:sz w:val="24"/>
        </w:rPr>
      </w:pPr>
      <w:r>
        <w:rPr>
          <w:rFonts w:eastAsia="仿宋"/>
          <w:sz w:val="24"/>
        </w:rPr>
        <w:t>（五）淘汰供应商</w:t>
      </w:r>
    </w:p>
    <w:p>
      <w:pPr>
        <w:snapToGrid w:val="0"/>
        <w:spacing w:line="400" w:lineRule="exact"/>
        <w:ind w:firstLine="480" w:firstLineChars="200"/>
        <w:rPr>
          <w:rFonts w:eastAsia="仿宋"/>
          <w:sz w:val="24"/>
        </w:rPr>
      </w:pPr>
      <w:r>
        <w:rPr>
          <w:rFonts w:eastAsia="仿宋"/>
          <w:sz w:val="24"/>
        </w:rPr>
        <w:t>磋商结束后，供应商响应文件仍未实质性响应磋商文件的，或者磋商过程中，磋商小组发现或者知晓供应商存在违法、违规行为的，磋商小组应当对其响应文件按无效处理，并书面告知供应商，说明理由。</w:t>
      </w:r>
    </w:p>
    <w:p>
      <w:pPr>
        <w:pStyle w:val="27"/>
        <w:spacing w:line="400" w:lineRule="exact"/>
        <w:ind w:firstLine="482"/>
        <w:rPr>
          <w:rFonts w:eastAsia="仿宋"/>
          <w:b/>
          <w:sz w:val="24"/>
        </w:rPr>
      </w:pPr>
      <w:r>
        <w:rPr>
          <w:rFonts w:eastAsia="仿宋"/>
          <w:b/>
          <w:sz w:val="24"/>
        </w:rPr>
        <w:t>六、多轮报价</w:t>
      </w:r>
    </w:p>
    <w:p>
      <w:pPr>
        <w:snapToGrid w:val="0"/>
        <w:spacing w:line="400" w:lineRule="exact"/>
        <w:ind w:firstLine="480" w:firstLineChars="200"/>
        <w:rPr>
          <w:rFonts w:eastAsia="仿宋"/>
          <w:sz w:val="24"/>
        </w:rPr>
      </w:pPr>
      <w:r>
        <w:rPr>
          <w:rFonts w:eastAsia="仿宋"/>
          <w:sz w:val="24"/>
        </w:rPr>
        <w:t>（一）磋商结束后，磋商小组应当要求所有实质性响应的供应商在规定时间内进行最后报价或者多轮报价后再最后报价。</w:t>
      </w:r>
    </w:p>
    <w:p>
      <w:pPr>
        <w:snapToGrid w:val="0"/>
        <w:spacing w:line="400" w:lineRule="exact"/>
        <w:ind w:firstLine="480" w:firstLineChars="200"/>
        <w:rPr>
          <w:rFonts w:eastAsia="仿宋"/>
          <w:sz w:val="24"/>
        </w:rPr>
      </w:pPr>
      <w:r>
        <w:rPr>
          <w:rFonts w:eastAsia="仿宋"/>
          <w:sz w:val="24"/>
        </w:rPr>
        <w:t>（二）上款所述的“规定时间”由磋商小组结合实际确定，通过采购人向供应商传达。</w:t>
      </w:r>
    </w:p>
    <w:p>
      <w:pPr>
        <w:snapToGrid w:val="0"/>
        <w:spacing w:line="400" w:lineRule="exact"/>
        <w:ind w:firstLine="480" w:firstLineChars="200"/>
        <w:rPr>
          <w:rFonts w:eastAsia="仿宋"/>
          <w:sz w:val="24"/>
        </w:rPr>
      </w:pPr>
      <w:r>
        <w:rPr>
          <w:rFonts w:eastAsia="仿宋"/>
          <w:sz w:val="24"/>
        </w:rPr>
        <w:t>（三）两轮以上报价的，供应商在未提高响应文件中承诺的产品及其服务质量的情况下，其最后报价不得高于对该项目之前的报价，否则，磋商小组应当对其响应文件按无效处理，并书面告知供应商，说明理由。</w:t>
      </w:r>
    </w:p>
    <w:p>
      <w:pPr>
        <w:snapToGrid w:val="0"/>
        <w:spacing w:line="400" w:lineRule="exact"/>
        <w:ind w:firstLine="480" w:firstLineChars="200"/>
        <w:rPr>
          <w:rFonts w:eastAsia="仿宋"/>
          <w:sz w:val="24"/>
        </w:rPr>
      </w:pPr>
      <w:r>
        <w:rPr>
          <w:rFonts w:eastAsia="仿宋"/>
          <w:sz w:val="24"/>
        </w:rPr>
        <w:t>（四）磋商后的报价，由供应商在磋商室外填写报价一览表并密封提交。</w:t>
      </w:r>
    </w:p>
    <w:p>
      <w:pPr>
        <w:snapToGrid w:val="0"/>
        <w:spacing w:line="400" w:lineRule="exact"/>
        <w:ind w:firstLine="480" w:firstLineChars="200"/>
        <w:rPr>
          <w:rFonts w:eastAsia="仿宋"/>
          <w:sz w:val="24"/>
        </w:rPr>
      </w:pPr>
      <w:r>
        <w:rPr>
          <w:rFonts w:eastAsia="仿宋"/>
          <w:sz w:val="24"/>
        </w:rPr>
        <w:t>（五）报价一览表应签字确认，否则无效。供应商为法人的，应当由其法定代表人或者授权代表签字确认；供应商为其他组织的，应当由其主要负责人或者授权代表签字确认；供应商为自然人的，应当由其本人或者授权代表签字确认。</w:t>
      </w:r>
    </w:p>
    <w:p>
      <w:pPr>
        <w:snapToGrid w:val="0"/>
        <w:spacing w:line="400" w:lineRule="exact"/>
        <w:ind w:firstLine="480" w:firstLineChars="200"/>
        <w:rPr>
          <w:rFonts w:eastAsia="仿宋"/>
          <w:sz w:val="24"/>
        </w:rPr>
      </w:pPr>
      <w:r>
        <w:rPr>
          <w:rFonts w:eastAsia="仿宋"/>
          <w:sz w:val="24"/>
        </w:rPr>
        <w:t>（六）巴中市人民政府办公室工作人员负责收集密封后的报价一览表，集中提交至磋商小组。磋商小组开启和记录报价。</w:t>
      </w:r>
    </w:p>
    <w:p>
      <w:pPr>
        <w:snapToGrid w:val="0"/>
        <w:spacing w:line="400" w:lineRule="exact"/>
        <w:ind w:firstLine="477" w:firstLineChars="198"/>
        <w:rPr>
          <w:rFonts w:eastAsia="仿宋"/>
          <w:b/>
          <w:sz w:val="24"/>
        </w:rPr>
      </w:pPr>
      <w:r>
        <w:rPr>
          <w:rFonts w:eastAsia="仿宋"/>
          <w:b/>
          <w:sz w:val="24"/>
        </w:rPr>
        <w:t>七、比较与评价</w:t>
      </w:r>
    </w:p>
    <w:p>
      <w:pPr>
        <w:snapToGrid w:val="0"/>
        <w:spacing w:line="400" w:lineRule="exact"/>
        <w:ind w:firstLine="475" w:firstLineChars="198"/>
        <w:rPr>
          <w:rFonts w:eastAsia="仿宋"/>
          <w:sz w:val="24"/>
        </w:rPr>
      </w:pPr>
      <w:r>
        <w:rPr>
          <w:rFonts w:eastAsia="仿宋"/>
          <w:sz w:val="24"/>
        </w:rPr>
        <w:t>（一）磋商小组对各供应商报价部分评分时，应按照磋商文件第二章有关“落实采购政策进行价格扣除和加成的方法”和“低于成本价不正当竞争预防措施”的规定对供应商报价进行调整和汇总。</w:t>
      </w:r>
    </w:p>
    <w:p>
      <w:pPr>
        <w:snapToGrid w:val="0"/>
        <w:spacing w:line="400" w:lineRule="exact"/>
        <w:ind w:firstLine="475" w:firstLineChars="198"/>
        <w:rPr>
          <w:rFonts w:eastAsia="仿宋"/>
          <w:sz w:val="24"/>
        </w:rPr>
      </w:pPr>
      <w:r>
        <w:rPr>
          <w:rFonts w:eastAsia="仿宋"/>
          <w:sz w:val="24"/>
        </w:rPr>
        <w:t>（二）磋商小组按照如下标准，对提交最后报价的磋商响应进行综合比较与评价。</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742"/>
        <w:gridCol w:w="891"/>
        <w:gridCol w:w="4361"/>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62" w:type="pct"/>
            <w:gridSpan w:val="2"/>
            <w:vAlign w:val="center"/>
          </w:tcPr>
          <w:p>
            <w:pPr>
              <w:snapToGrid w:val="0"/>
              <w:spacing w:line="300" w:lineRule="auto"/>
              <w:jc w:val="center"/>
              <w:rPr>
                <w:rFonts w:eastAsia="仿宋"/>
                <w:b/>
                <w:sz w:val="22"/>
                <w:szCs w:val="22"/>
              </w:rPr>
            </w:pPr>
            <w:r>
              <w:rPr>
                <w:rFonts w:eastAsia="仿宋"/>
                <w:b/>
                <w:sz w:val="22"/>
                <w:szCs w:val="22"/>
              </w:rPr>
              <w:t>评分因素</w:t>
            </w:r>
          </w:p>
        </w:tc>
        <w:tc>
          <w:tcPr>
            <w:tcW w:w="528" w:type="pct"/>
            <w:vAlign w:val="center"/>
          </w:tcPr>
          <w:p>
            <w:pPr>
              <w:snapToGrid w:val="0"/>
              <w:spacing w:line="300" w:lineRule="auto"/>
              <w:jc w:val="center"/>
              <w:rPr>
                <w:rFonts w:eastAsia="仿宋"/>
                <w:b/>
                <w:sz w:val="22"/>
                <w:szCs w:val="22"/>
              </w:rPr>
            </w:pPr>
            <w:r>
              <w:rPr>
                <w:rFonts w:eastAsia="仿宋"/>
                <w:b/>
                <w:sz w:val="22"/>
                <w:szCs w:val="22"/>
              </w:rPr>
              <w:t>分值</w:t>
            </w:r>
          </w:p>
        </w:tc>
        <w:tc>
          <w:tcPr>
            <w:tcW w:w="2585" w:type="pct"/>
            <w:vAlign w:val="center"/>
          </w:tcPr>
          <w:p>
            <w:pPr>
              <w:snapToGrid w:val="0"/>
              <w:spacing w:line="300" w:lineRule="auto"/>
              <w:jc w:val="center"/>
              <w:rPr>
                <w:rFonts w:eastAsia="仿宋"/>
                <w:b/>
                <w:sz w:val="22"/>
                <w:szCs w:val="22"/>
              </w:rPr>
            </w:pPr>
            <w:r>
              <w:rPr>
                <w:rFonts w:eastAsia="仿宋"/>
                <w:b/>
                <w:sz w:val="22"/>
                <w:szCs w:val="22"/>
              </w:rPr>
              <w:t>评分标准</w:t>
            </w:r>
          </w:p>
        </w:tc>
        <w:tc>
          <w:tcPr>
            <w:tcW w:w="1025" w:type="pct"/>
            <w:vAlign w:val="center"/>
          </w:tcPr>
          <w:p>
            <w:pPr>
              <w:snapToGrid w:val="0"/>
              <w:spacing w:line="300" w:lineRule="auto"/>
              <w:jc w:val="center"/>
              <w:rPr>
                <w:rFonts w:eastAsia="仿宋"/>
                <w:b/>
                <w:sz w:val="22"/>
                <w:szCs w:val="22"/>
              </w:rPr>
            </w:pPr>
            <w:r>
              <w:rPr>
                <w:rFonts w:eastAsia="仿宋"/>
                <w:b/>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报价</w:t>
            </w:r>
          </w:p>
        </w:tc>
        <w:tc>
          <w:tcPr>
            <w:tcW w:w="528" w:type="pct"/>
            <w:vAlign w:val="center"/>
          </w:tcPr>
          <w:p>
            <w:pPr>
              <w:snapToGrid w:val="0"/>
              <w:spacing w:line="300" w:lineRule="auto"/>
              <w:jc w:val="center"/>
              <w:rPr>
                <w:rFonts w:eastAsia="仿宋"/>
                <w:sz w:val="22"/>
                <w:szCs w:val="22"/>
              </w:rPr>
            </w:pPr>
            <w:r>
              <w:rPr>
                <w:rFonts w:eastAsia="仿宋"/>
                <w:sz w:val="22"/>
                <w:szCs w:val="22"/>
              </w:rPr>
              <w:t>20</w:t>
            </w:r>
          </w:p>
        </w:tc>
        <w:tc>
          <w:tcPr>
            <w:tcW w:w="2585" w:type="pct"/>
            <w:vAlign w:val="center"/>
          </w:tcPr>
          <w:p>
            <w:pPr>
              <w:snapToGrid w:val="0"/>
              <w:spacing w:line="300" w:lineRule="auto"/>
              <w:rPr>
                <w:rFonts w:eastAsia="仿宋"/>
                <w:sz w:val="22"/>
                <w:szCs w:val="22"/>
              </w:rPr>
            </w:pPr>
            <w:r>
              <w:rPr>
                <w:rFonts w:eastAsia="仿宋"/>
                <w:sz w:val="22"/>
                <w:szCs w:val="22"/>
              </w:rPr>
              <w:t>以满足磋商文件要求且响应价格最低的响应报价为基准价，其价格分为满分；</w:t>
            </w:r>
          </w:p>
          <w:p>
            <w:pPr>
              <w:snapToGrid w:val="0"/>
              <w:spacing w:line="300" w:lineRule="auto"/>
              <w:rPr>
                <w:rFonts w:eastAsia="仿宋"/>
                <w:sz w:val="22"/>
                <w:szCs w:val="22"/>
              </w:rPr>
            </w:pPr>
            <w:r>
              <w:rPr>
                <w:rFonts w:eastAsia="仿宋"/>
                <w:sz w:val="22"/>
                <w:szCs w:val="22"/>
              </w:rPr>
              <w:t>其他供应商的价格分统一按照下列公式计算：报价得分=(基准价／报价)*20*100%</w:t>
            </w:r>
          </w:p>
        </w:tc>
        <w:tc>
          <w:tcPr>
            <w:tcW w:w="1025" w:type="pct"/>
            <w:vAlign w:val="center"/>
          </w:tcPr>
          <w:p>
            <w:pPr>
              <w:snapToGrid w:val="0"/>
              <w:spacing w:line="300" w:lineRule="auto"/>
              <w:rPr>
                <w:rFonts w:eastAsia="仿宋"/>
                <w:sz w:val="22"/>
                <w:szCs w:val="22"/>
              </w:rPr>
            </w:pPr>
            <w:r>
              <w:rPr>
                <w:rFonts w:eastAsia="仿宋"/>
                <w:sz w:val="22"/>
                <w:szCs w:val="22"/>
              </w:rPr>
              <w:t>保留至小数点后2位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技术服务响应情况</w:t>
            </w:r>
          </w:p>
        </w:tc>
        <w:tc>
          <w:tcPr>
            <w:tcW w:w="528" w:type="pct"/>
            <w:vAlign w:val="center"/>
          </w:tcPr>
          <w:p>
            <w:pPr>
              <w:snapToGrid w:val="0"/>
              <w:spacing w:line="300" w:lineRule="auto"/>
              <w:jc w:val="center"/>
              <w:rPr>
                <w:rFonts w:eastAsia="仿宋"/>
                <w:sz w:val="22"/>
                <w:szCs w:val="22"/>
              </w:rPr>
            </w:pPr>
            <w:r>
              <w:rPr>
                <w:rFonts w:eastAsia="仿宋"/>
                <w:sz w:val="22"/>
                <w:szCs w:val="22"/>
              </w:rPr>
              <w:t>14</w:t>
            </w:r>
          </w:p>
        </w:tc>
        <w:tc>
          <w:tcPr>
            <w:tcW w:w="2585" w:type="pct"/>
            <w:vAlign w:val="center"/>
          </w:tcPr>
          <w:p>
            <w:pPr>
              <w:snapToGrid w:val="0"/>
              <w:spacing w:line="300" w:lineRule="auto"/>
              <w:rPr>
                <w:rFonts w:eastAsia="仿宋"/>
                <w:sz w:val="22"/>
                <w:szCs w:val="22"/>
              </w:rPr>
            </w:pPr>
            <w:r>
              <w:rPr>
                <w:rFonts w:eastAsia="仿宋"/>
                <w:sz w:val="22"/>
                <w:szCs w:val="22"/>
              </w:rPr>
              <w:t>供应商完全响应了本项目第四章所列技术、服务要求的得14分；存在非实质性负偏离的，每存在1项则在14分的基础上少得2分，直至本项不得分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人力资源配置</w:t>
            </w:r>
          </w:p>
        </w:tc>
        <w:tc>
          <w:tcPr>
            <w:tcW w:w="528" w:type="pct"/>
            <w:vAlign w:val="center"/>
          </w:tcPr>
          <w:p>
            <w:pPr>
              <w:snapToGrid w:val="0"/>
              <w:spacing w:line="300" w:lineRule="auto"/>
              <w:jc w:val="center"/>
              <w:rPr>
                <w:rFonts w:eastAsia="仿宋"/>
                <w:sz w:val="22"/>
                <w:szCs w:val="22"/>
              </w:rPr>
            </w:pPr>
            <w:r>
              <w:rPr>
                <w:rFonts w:eastAsia="仿宋"/>
                <w:sz w:val="22"/>
                <w:szCs w:val="22"/>
              </w:rPr>
              <w:t>8</w:t>
            </w:r>
          </w:p>
        </w:tc>
        <w:tc>
          <w:tcPr>
            <w:tcW w:w="2585" w:type="pct"/>
            <w:vAlign w:val="center"/>
          </w:tcPr>
          <w:p>
            <w:pPr>
              <w:widowControl/>
              <w:rPr>
                <w:rFonts w:eastAsia="仿宋"/>
                <w:sz w:val="22"/>
                <w:szCs w:val="22"/>
              </w:rPr>
            </w:pPr>
            <w:r>
              <w:rPr>
                <w:rFonts w:eastAsia="仿宋"/>
                <w:sz w:val="22"/>
                <w:szCs w:val="22"/>
              </w:rPr>
              <w:t>（1）项目经理具备PMP证书或信息系统项目管理师证书的，有其中一项证书得1分，有两项证书得4分；</w:t>
            </w:r>
          </w:p>
          <w:p>
            <w:pPr>
              <w:widowControl/>
              <w:rPr>
                <w:rFonts w:eastAsia="仿宋"/>
                <w:sz w:val="22"/>
                <w:szCs w:val="22"/>
              </w:rPr>
            </w:pPr>
            <w:r>
              <w:rPr>
                <w:rFonts w:eastAsia="仿宋"/>
                <w:sz w:val="22"/>
                <w:szCs w:val="22"/>
              </w:rPr>
              <w:t>（2）专业团队人员具备高级软件工程师证书或网络工程师证书的，有其中一项证书得2分，总分4分</w:t>
            </w:r>
          </w:p>
        </w:tc>
        <w:tc>
          <w:tcPr>
            <w:tcW w:w="1025" w:type="pct"/>
            <w:vAlign w:val="center"/>
          </w:tcPr>
          <w:p>
            <w:pPr>
              <w:snapToGrid w:val="0"/>
              <w:spacing w:line="300" w:lineRule="auto"/>
              <w:rPr>
                <w:rFonts w:eastAsia="仿宋"/>
                <w:sz w:val="22"/>
                <w:szCs w:val="22"/>
              </w:rPr>
            </w:pPr>
            <w:r>
              <w:rPr>
                <w:rFonts w:eastAsia="仿宋"/>
                <w:sz w:val="22"/>
                <w:szCs w:val="22"/>
              </w:rPr>
              <w:t>（1）提供有关证书；</w:t>
            </w:r>
          </w:p>
          <w:p>
            <w:pPr>
              <w:snapToGrid w:val="0"/>
              <w:spacing w:line="300" w:lineRule="auto"/>
              <w:rPr>
                <w:rFonts w:eastAsia="仿宋"/>
                <w:sz w:val="22"/>
                <w:szCs w:val="22"/>
              </w:rPr>
            </w:pPr>
            <w:r>
              <w:rPr>
                <w:rFonts w:eastAsia="仿宋"/>
                <w:sz w:val="22"/>
                <w:szCs w:val="22"/>
              </w:rPr>
              <w:t>（2）提供2018年9月以来任意连续3个月的供应商为其缴纳社保的证明材料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软件能力</w:t>
            </w:r>
          </w:p>
        </w:tc>
        <w:tc>
          <w:tcPr>
            <w:tcW w:w="528" w:type="pct"/>
            <w:vAlign w:val="center"/>
          </w:tcPr>
          <w:p>
            <w:pPr>
              <w:snapToGrid w:val="0"/>
              <w:spacing w:line="300" w:lineRule="auto"/>
              <w:jc w:val="center"/>
              <w:rPr>
                <w:rFonts w:eastAsia="仿宋"/>
                <w:sz w:val="22"/>
                <w:szCs w:val="22"/>
              </w:rPr>
            </w:pPr>
            <w:r>
              <w:rPr>
                <w:rFonts w:eastAsia="仿宋"/>
                <w:sz w:val="22"/>
                <w:szCs w:val="22"/>
              </w:rPr>
              <w:t>18</w:t>
            </w:r>
          </w:p>
        </w:tc>
        <w:tc>
          <w:tcPr>
            <w:tcW w:w="2585" w:type="pct"/>
            <w:vAlign w:val="center"/>
          </w:tcPr>
          <w:p>
            <w:pPr>
              <w:snapToGrid w:val="0"/>
              <w:spacing w:line="300" w:lineRule="auto"/>
              <w:rPr>
                <w:rFonts w:eastAsia="仿宋"/>
                <w:sz w:val="22"/>
                <w:szCs w:val="22"/>
              </w:rPr>
            </w:pPr>
            <w:r>
              <w:rPr>
                <w:rFonts w:eastAsia="仿宋"/>
                <w:sz w:val="22"/>
                <w:szCs w:val="22"/>
              </w:rPr>
              <w:t>（1）供应商自有云监测平台软件著作权得4分；</w:t>
            </w:r>
          </w:p>
          <w:p>
            <w:pPr>
              <w:snapToGrid w:val="0"/>
              <w:spacing w:line="300" w:lineRule="auto"/>
              <w:rPr>
                <w:rFonts w:eastAsia="仿宋"/>
                <w:sz w:val="22"/>
                <w:szCs w:val="22"/>
              </w:rPr>
            </w:pPr>
            <w:r>
              <w:rPr>
                <w:rFonts w:eastAsia="仿宋"/>
                <w:sz w:val="22"/>
                <w:szCs w:val="22"/>
              </w:rPr>
              <w:t>（2）供应商自有网站自查评分系统软件著作权得4分；</w:t>
            </w:r>
          </w:p>
          <w:p>
            <w:pPr>
              <w:snapToGrid w:val="0"/>
              <w:spacing w:line="300" w:lineRule="auto"/>
              <w:rPr>
                <w:rFonts w:eastAsia="仿宋"/>
                <w:sz w:val="22"/>
                <w:szCs w:val="22"/>
              </w:rPr>
            </w:pPr>
            <w:r>
              <w:rPr>
                <w:rFonts w:eastAsia="仿宋"/>
                <w:sz w:val="22"/>
                <w:szCs w:val="22"/>
              </w:rPr>
              <w:t>（3）供应商自有网站检查评分系统软件著作权得4分；</w:t>
            </w:r>
          </w:p>
          <w:p>
            <w:pPr>
              <w:snapToGrid w:val="0"/>
              <w:spacing w:line="300" w:lineRule="auto"/>
              <w:rPr>
                <w:rFonts w:eastAsia="仿宋"/>
                <w:sz w:val="22"/>
                <w:szCs w:val="22"/>
              </w:rPr>
            </w:pPr>
            <w:r>
              <w:rPr>
                <w:rFonts w:eastAsia="仿宋"/>
                <w:sz w:val="22"/>
                <w:szCs w:val="22"/>
              </w:rPr>
              <w:t>（4）供应商拟应用的软件系统能与“全国政府网站信息报送系统”对接的得6分</w:t>
            </w:r>
          </w:p>
        </w:tc>
        <w:tc>
          <w:tcPr>
            <w:tcW w:w="1025" w:type="pct"/>
            <w:vAlign w:val="center"/>
          </w:tcPr>
          <w:p>
            <w:pPr>
              <w:snapToGrid w:val="0"/>
              <w:spacing w:line="300" w:lineRule="auto"/>
              <w:rPr>
                <w:rFonts w:eastAsia="仿宋"/>
                <w:sz w:val="22"/>
                <w:szCs w:val="22"/>
              </w:rPr>
            </w:pPr>
            <w:r>
              <w:rPr>
                <w:rFonts w:eastAsia="仿宋"/>
                <w:sz w:val="22"/>
                <w:szCs w:val="22"/>
              </w:rPr>
              <w:t>提供有关证明文件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restart"/>
            <w:vAlign w:val="center"/>
          </w:tcPr>
          <w:p>
            <w:pPr>
              <w:snapToGrid w:val="0"/>
              <w:spacing w:line="300" w:lineRule="auto"/>
              <w:jc w:val="center"/>
              <w:rPr>
                <w:rFonts w:eastAsia="仿宋"/>
                <w:sz w:val="22"/>
                <w:szCs w:val="22"/>
              </w:rPr>
            </w:pPr>
            <w:r>
              <w:rPr>
                <w:rFonts w:eastAsia="仿宋"/>
                <w:sz w:val="22"/>
                <w:szCs w:val="22"/>
              </w:rPr>
              <w:t>项目实施方案</w:t>
            </w:r>
          </w:p>
        </w:tc>
        <w:tc>
          <w:tcPr>
            <w:tcW w:w="440" w:type="pct"/>
            <w:vAlign w:val="center"/>
          </w:tcPr>
          <w:p>
            <w:pPr>
              <w:snapToGrid w:val="0"/>
              <w:spacing w:line="300" w:lineRule="auto"/>
              <w:jc w:val="center"/>
              <w:rPr>
                <w:rFonts w:eastAsia="仿宋"/>
                <w:sz w:val="22"/>
                <w:szCs w:val="22"/>
              </w:rPr>
            </w:pPr>
            <w:r>
              <w:rPr>
                <w:rFonts w:eastAsia="仿宋"/>
                <w:sz w:val="22"/>
                <w:szCs w:val="22"/>
              </w:rPr>
              <w:t>人员分工</w:t>
            </w:r>
          </w:p>
        </w:tc>
        <w:tc>
          <w:tcPr>
            <w:tcW w:w="528" w:type="pct"/>
            <w:vAlign w:val="center"/>
          </w:tcPr>
          <w:p>
            <w:pPr>
              <w:snapToGrid w:val="0"/>
              <w:spacing w:line="300" w:lineRule="auto"/>
              <w:jc w:val="center"/>
              <w:rPr>
                <w:rFonts w:eastAsia="仿宋"/>
                <w:sz w:val="22"/>
                <w:szCs w:val="22"/>
              </w:rPr>
            </w:pPr>
            <w:r>
              <w:rPr>
                <w:rFonts w:eastAsia="仿宋"/>
                <w:sz w:val="22"/>
                <w:szCs w:val="22"/>
              </w:rPr>
              <w:t>4</w:t>
            </w:r>
          </w:p>
        </w:tc>
        <w:tc>
          <w:tcPr>
            <w:tcW w:w="2585" w:type="pct"/>
            <w:vAlign w:val="center"/>
          </w:tcPr>
          <w:p>
            <w:pPr>
              <w:snapToGrid w:val="0"/>
              <w:spacing w:line="300" w:lineRule="auto"/>
              <w:rPr>
                <w:rFonts w:eastAsia="仿宋"/>
                <w:sz w:val="22"/>
                <w:szCs w:val="22"/>
              </w:rPr>
            </w:pPr>
            <w:r>
              <w:rPr>
                <w:rFonts w:eastAsia="仿宋"/>
                <w:sz w:val="22"/>
                <w:szCs w:val="22"/>
              </w:rPr>
              <w:t>供应商在响应文件中载明了项目人员配置情况、项目经理职责描述、项目人员职责分工的得4分，前述内容每缺1项则在2分的基础上少得1.5分，直至本单项不得分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实时监测工作方案</w:t>
            </w:r>
          </w:p>
        </w:tc>
        <w:tc>
          <w:tcPr>
            <w:tcW w:w="528" w:type="pct"/>
            <w:vAlign w:val="center"/>
          </w:tcPr>
          <w:p>
            <w:pPr>
              <w:snapToGrid w:val="0"/>
              <w:spacing w:line="300" w:lineRule="auto"/>
              <w:jc w:val="center"/>
              <w:rPr>
                <w:rFonts w:eastAsia="仿宋"/>
                <w:sz w:val="22"/>
                <w:szCs w:val="22"/>
              </w:rPr>
            </w:pPr>
            <w:r>
              <w:rPr>
                <w:rFonts w:eastAsia="仿宋"/>
                <w:sz w:val="22"/>
                <w:szCs w:val="22"/>
              </w:rPr>
              <w:t>5</w:t>
            </w:r>
          </w:p>
        </w:tc>
        <w:tc>
          <w:tcPr>
            <w:tcW w:w="2585" w:type="pct"/>
            <w:vAlign w:val="center"/>
          </w:tcPr>
          <w:p>
            <w:pPr>
              <w:snapToGrid w:val="0"/>
              <w:spacing w:line="300" w:lineRule="auto"/>
              <w:rPr>
                <w:rFonts w:eastAsia="仿宋"/>
                <w:sz w:val="22"/>
                <w:szCs w:val="22"/>
              </w:rPr>
            </w:pPr>
            <w:r>
              <w:rPr>
                <w:rFonts w:eastAsia="仿宋"/>
                <w:sz w:val="22"/>
                <w:szCs w:val="22"/>
              </w:rPr>
              <w:t>横向比较各供应商在响应文件中阐述的关于本项目有关实时监测工作的实施方案，从科学性、可操作性的方面进行评价，第一名得5分，第二名得3分，第三名得2分，未提供方案或方案差的不得分，其余情况得1分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人工检查核验工作方案</w:t>
            </w:r>
          </w:p>
        </w:tc>
        <w:tc>
          <w:tcPr>
            <w:tcW w:w="528" w:type="pct"/>
            <w:vAlign w:val="center"/>
          </w:tcPr>
          <w:p>
            <w:pPr>
              <w:snapToGrid w:val="0"/>
              <w:spacing w:line="300" w:lineRule="auto"/>
              <w:jc w:val="center"/>
              <w:rPr>
                <w:rFonts w:eastAsia="仿宋"/>
                <w:sz w:val="22"/>
                <w:szCs w:val="22"/>
              </w:rPr>
            </w:pPr>
            <w:r>
              <w:rPr>
                <w:rFonts w:eastAsia="仿宋"/>
                <w:sz w:val="22"/>
                <w:szCs w:val="22"/>
              </w:rPr>
              <w:t>5</w:t>
            </w:r>
          </w:p>
        </w:tc>
        <w:tc>
          <w:tcPr>
            <w:tcW w:w="2585" w:type="pct"/>
            <w:vAlign w:val="center"/>
          </w:tcPr>
          <w:p>
            <w:pPr>
              <w:snapToGrid w:val="0"/>
              <w:spacing w:line="300" w:lineRule="auto"/>
              <w:rPr>
                <w:rFonts w:eastAsia="仿宋"/>
                <w:sz w:val="22"/>
                <w:szCs w:val="22"/>
              </w:rPr>
            </w:pPr>
            <w:r>
              <w:rPr>
                <w:rFonts w:eastAsia="仿宋"/>
                <w:sz w:val="22"/>
                <w:szCs w:val="22"/>
              </w:rPr>
              <w:t>横向比较供应商在响应文件中阐述的关于本项目有关人工检查核验工作的实施方案，从科学性、可操作性的方面进行评价，第一名得5分，第二名得3分，第三名得2分，未提供方案或方案差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2" w:type="pct"/>
            <w:vMerge w:val="continue"/>
            <w:vAlign w:val="center"/>
          </w:tcPr>
          <w:p>
            <w:pPr>
              <w:snapToGrid w:val="0"/>
              <w:spacing w:line="300" w:lineRule="auto"/>
              <w:jc w:val="center"/>
              <w:rPr>
                <w:rFonts w:eastAsia="仿宋"/>
                <w:sz w:val="22"/>
                <w:szCs w:val="22"/>
              </w:rPr>
            </w:pPr>
          </w:p>
        </w:tc>
        <w:tc>
          <w:tcPr>
            <w:tcW w:w="440" w:type="pct"/>
            <w:vAlign w:val="center"/>
          </w:tcPr>
          <w:p>
            <w:pPr>
              <w:snapToGrid w:val="0"/>
              <w:spacing w:line="300" w:lineRule="auto"/>
              <w:jc w:val="center"/>
              <w:rPr>
                <w:rFonts w:eastAsia="仿宋"/>
                <w:sz w:val="22"/>
                <w:szCs w:val="22"/>
              </w:rPr>
            </w:pPr>
            <w:r>
              <w:rPr>
                <w:rFonts w:eastAsia="仿宋"/>
                <w:sz w:val="22"/>
                <w:szCs w:val="22"/>
              </w:rPr>
              <w:t>监测到重大问题时的处理方案</w:t>
            </w:r>
          </w:p>
        </w:tc>
        <w:tc>
          <w:tcPr>
            <w:tcW w:w="528" w:type="pct"/>
            <w:vAlign w:val="center"/>
          </w:tcPr>
          <w:p>
            <w:pPr>
              <w:snapToGrid w:val="0"/>
              <w:spacing w:line="300" w:lineRule="auto"/>
              <w:jc w:val="center"/>
              <w:rPr>
                <w:rFonts w:eastAsia="仿宋"/>
                <w:sz w:val="22"/>
                <w:szCs w:val="22"/>
              </w:rPr>
            </w:pPr>
            <w:r>
              <w:rPr>
                <w:rFonts w:eastAsia="仿宋"/>
                <w:sz w:val="22"/>
                <w:szCs w:val="22"/>
              </w:rPr>
              <w:t>8</w:t>
            </w:r>
          </w:p>
        </w:tc>
        <w:tc>
          <w:tcPr>
            <w:tcW w:w="2585" w:type="pct"/>
            <w:vAlign w:val="center"/>
          </w:tcPr>
          <w:p>
            <w:pPr>
              <w:snapToGrid w:val="0"/>
              <w:spacing w:line="300" w:lineRule="auto"/>
              <w:rPr>
                <w:rFonts w:eastAsia="仿宋"/>
                <w:sz w:val="22"/>
                <w:szCs w:val="22"/>
              </w:rPr>
            </w:pPr>
            <w:r>
              <w:rPr>
                <w:rFonts w:eastAsia="仿宋"/>
                <w:sz w:val="22"/>
                <w:szCs w:val="22"/>
              </w:rPr>
              <w:t>横向比较供应商在响应文件中阐述的关于本项目有关监测到重大问题时的处理方案：</w:t>
            </w:r>
          </w:p>
          <w:p>
            <w:pPr>
              <w:snapToGrid w:val="0"/>
              <w:spacing w:line="300" w:lineRule="auto"/>
              <w:rPr>
                <w:rFonts w:eastAsia="仿宋"/>
                <w:sz w:val="22"/>
                <w:szCs w:val="22"/>
              </w:rPr>
            </w:pPr>
            <w:r>
              <w:rPr>
                <w:rFonts w:eastAsia="仿宋"/>
                <w:sz w:val="22"/>
                <w:szCs w:val="22"/>
              </w:rPr>
              <w:t>关于各供应商对重大问题的理解和界定，从准确性、科学性、全面性的方面进行评价，第一名得3分，第二名得2分，未对重大问题提出理解或界定的概念，或是理解错误的不得分，其余情况得1分；</w:t>
            </w:r>
          </w:p>
          <w:p>
            <w:pPr>
              <w:snapToGrid w:val="0"/>
              <w:spacing w:line="300" w:lineRule="auto"/>
              <w:rPr>
                <w:rFonts w:eastAsia="仿宋"/>
                <w:sz w:val="22"/>
                <w:szCs w:val="22"/>
              </w:rPr>
            </w:pPr>
            <w:r>
              <w:rPr>
                <w:rFonts w:eastAsia="仿宋"/>
                <w:sz w:val="22"/>
                <w:szCs w:val="22"/>
              </w:rPr>
              <w:t>关于各供应商对重大问题的处理，从预见性、科学性、的方面进行评价，第一名得5分，第二名得3分，第三名得2分，未提出处理方案的不得分，其余情况得1分</w:t>
            </w:r>
          </w:p>
        </w:tc>
        <w:tc>
          <w:tcPr>
            <w:tcW w:w="1025" w:type="pct"/>
            <w:vAlign w:val="center"/>
          </w:tcPr>
          <w:p>
            <w:pPr>
              <w:snapToGrid w:val="0"/>
              <w:spacing w:line="300" w:lineRule="auto"/>
              <w:rPr>
                <w:rFonts w:eastAsia="仿宋"/>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pct"/>
            <w:gridSpan w:val="2"/>
            <w:vAlign w:val="center"/>
          </w:tcPr>
          <w:p>
            <w:pPr>
              <w:snapToGrid w:val="0"/>
              <w:spacing w:line="300" w:lineRule="auto"/>
              <w:jc w:val="center"/>
              <w:rPr>
                <w:rFonts w:eastAsia="仿宋"/>
                <w:sz w:val="22"/>
                <w:szCs w:val="22"/>
              </w:rPr>
            </w:pPr>
            <w:r>
              <w:rPr>
                <w:rFonts w:eastAsia="仿宋"/>
                <w:sz w:val="22"/>
                <w:szCs w:val="22"/>
              </w:rPr>
              <w:t>类似业绩</w:t>
            </w:r>
          </w:p>
        </w:tc>
        <w:tc>
          <w:tcPr>
            <w:tcW w:w="528" w:type="pct"/>
            <w:vAlign w:val="center"/>
          </w:tcPr>
          <w:p>
            <w:pPr>
              <w:snapToGrid w:val="0"/>
              <w:spacing w:line="300" w:lineRule="auto"/>
              <w:jc w:val="center"/>
              <w:rPr>
                <w:rFonts w:eastAsia="仿宋"/>
                <w:sz w:val="22"/>
                <w:szCs w:val="22"/>
              </w:rPr>
            </w:pPr>
            <w:r>
              <w:rPr>
                <w:rFonts w:eastAsia="仿宋"/>
                <w:sz w:val="22"/>
                <w:szCs w:val="22"/>
              </w:rPr>
              <w:t>18</w:t>
            </w:r>
          </w:p>
        </w:tc>
        <w:tc>
          <w:tcPr>
            <w:tcW w:w="2585" w:type="pct"/>
            <w:vAlign w:val="center"/>
          </w:tcPr>
          <w:p>
            <w:pPr>
              <w:snapToGrid w:val="0"/>
              <w:spacing w:line="300" w:lineRule="auto"/>
              <w:rPr>
                <w:rFonts w:eastAsia="仿宋"/>
                <w:sz w:val="22"/>
                <w:szCs w:val="22"/>
              </w:rPr>
            </w:pPr>
            <w:r>
              <w:rPr>
                <w:rFonts w:eastAsia="仿宋"/>
                <w:sz w:val="22"/>
                <w:szCs w:val="22"/>
              </w:rPr>
              <w:t>自2017年1月1日以来，供应商有类似于本项目、对政府网站进行集群式监测服务案例的（以合同签订时间为准）：</w:t>
            </w:r>
          </w:p>
          <w:p>
            <w:pPr>
              <w:snapToGrid w:val="0"/>
              <w:spacing w:line="300" w:lineRule="auto"/>
              <w:rPr>
                <w:rFonts w:eastAsia="仿宋"/>
                <w:sz w:val="22"/>
                <w:szCs w:val="22"/>
              </w:rPr>
            </w:pPr>
            <w:r>
              <w:rPr>
                <w:rFonts w:eastAsia="仿宋"/>
                <w:sz w:val="22"/>
                <w:szCs w:val="22"/>
              </w:rPr>
              <w:t>1.有省级服务案例，每有一个得2分，最高6分；</w:t>
            </w:r>
          </w:p>
          <w:p>
            <w:pPr>
              <w:snapToGrid w:val="0"/>
              <w:spacing w:line="300" w:lineRule="auto"/>
              <w:rPr>
                <w:rFonts w:eastAsia="仿宋"/>
                <w:sz w:val="22"/>
                <w:szCs w:val="22"/>
              </w:rPr>
            </w:pPr>
            <w:r>
              <w:rPr>
                <w:rFonts w:eastAsia="仿宋"/>
                <w:sz w:val="22"/>
                <w:szCs w:val="22"/>
              </w:rPr>
              <w:t>2.有市级服务案例，每有一个得2分，最高12分</w:t>
            </w:r>
          </w:p>
        </w:tc>
        <w:tc>
          <w:tcPr>
            <w:tcW w:w="1025" w:type="pct"/>
            <w:vAlign w:val="center"/>
          </w:tcPr>
          <w:p>
            <w:pPr>
              <w:snapToGrid w:val="0"/>
              <w:spacing w:line="300" w:lineRule="auto"/>
              <w:rPr>
                <w:rFonts w:eastAsia="仿宋"/>
                <w:sz w:val="22"/>
                <w:szCs w:val="22"/>
              </w:rPr>
            </w:pPr>
            <w:r>
              <w:rPr>
                <w:rFonts w:eastAsia="仿宋"/>
                <w:sz w:val="22"/>
                <w:szCs w:val="22"/>
              </w:rPr>
              <w:t>提供合同</w:t>
            </w:r>
          </w:p>
        </w:tc>
      </w:tr>
    </w:tbl>
    <w:p>
      <w:pPr>
        <w:snapToGrid w:val="0"/>
        <w:spacing w:line="400" w:lineRule="exact"/>
        <w:rPr>
          <w:rFonts w:eastAsia="仿宋"/>
          <w:sz w:val="24"/>
        </w:rPr>
      </w:pPr>
    </w:p>
    <w:p>
      <w:pPr>
        <w:snapToGrid w:val="0"/>
        <w:spacing w:line="400" w:lineRule="exact"/>
        <w:ind w:firstLine="477" w:firstLineChars="198"/>
        <w:rPr>
          <w:rFonts w:eastAsia="仿宋"/>
          <w:b/>
          <w:sz w:val="24"/>
        </w:rPr>
      </w:pPr>
      <w:r>
        <w:rPr>
          <w:rFonts w:eastAsia="仿宋"/>
          <w:b/>
          <w:sz w:val="24"/>
        </w:rPr>
        <w:t>八、汇总评审结果和复核</w:t>
      </w:r>
    </w:p>
    <w:p>
      <w:pPr>
        <w:snapToGrid w:val="0"/>
        <w:spacing w:line="396" w:lineRule="exact"/>
        <w:ind w:firstLine="475" w:firstLineChars="198"/>
        <w:rPr>
          <w:rFonts w:eastAsia="仿宋"/>
          <w:sz w:val="24"/>
        </w:rPr>
      </w:pPr>
      <w:r>
        <w:rPr>
          <w:rFonts w:eastAsia="仿宋"/>
          <w:sz w:val="24"/>
        </w:rPr>
        <w:t>（一）磋商小组完成评分后，应汇总评审结果，进行评审复核，对拟推荐为成交候选供应商的、报价最低的、供应商资格审查未通过的、供应商被无效处理的重点复核。</w:t>
      </w:r>
    </w:p>
    <w:p>
      <w:pPr>
        <w:snapToGrid w:val="0"/>
        <w:spacing w:line="396" w:lineRule="exact"/>
        <w:ind w:firstLine="475" w:firstLineChars="198"/>
        <w:rPr>
          <w:rFonts w:eastAsia="仿宋"/>
          <w:sz w:val="24"/>
        </w:rPr>
      </w:pPr>
      <w:r>
        <w:rPr>
          <w:rFonts w:eastAsia="仿宋"/>
          <w:sz w:val="24"/>
        </w:rPr>
        <w:t>（二）磋商报告出具前，采购人应组织2名以上的本单位工作人员，在采购现场监督人员的监督之下，依据有关的法律制度和磋商文件对评审结果进行复核，出具复核报告。</w:t>
      </w:r>
    </w:p>
    <w:p>
      <w:pPr>
        <w:snapToGrid w:val="0"/>
        <w:spacing w:line="396" w:lineRule="exact"/>
        <w:ind w:firstLine="475" w:firstLineChars="198"/>
        <w:rPr>
          <w:rFonts w:eastAsia="仿宋"/>
          <w:sz w:val="24"/>
        </w:rPr>
      </w:pPr>
      <w:r>
        <w:rPr>
          <w:rFonts w:eastAsia="仿宋"/>
          <w:sz w:val="24"/>
        </w:rPr>
        <w:t>（三）有下列情形之一的，不得现场修改评审结果：</w:t>
      </w:r>
    </w:p>
    <w:p>
      <w:pPr>
        <w:snapToGrid w:val="0"/>
        <w:spacing w:line="396" w:lineRule="exact"/>
        <w:ind w:firstLine="475" w:firstLineChars="198"/>
        <w:rPr>
          <w:rFonts w:eastAsia="仿宋"/>
          <w:sz w:val="24"/>
        </w:rPr>
      </w:pPr>
      <w:r>
        <w:rPr>
          <w:rFonts w:eastAsia="仿宋"/>
          <w:sz w:val="24"/>
        </w:rPr>
        <w:t>1.磋商小组已经出具磋商报告并且离开评审现场的；</w:t>
      </w:r>
    </w:p>
    <w:p>
      <w:pPr>
        <w:snapToGrid w:val="0"/>
        <w:spacing w:line="396" w:lineRule="exact"/>
        <w:ind w:firstLine="475" w:firstLineChars="198"/>
        <w:rPr>
          <w:rFonts w:eastAsia="仿宋"/>
          <w:sz w:val="24"/>
        </w:rPr>
      </w:pPr>
      <w:r>
        <w:rPr>
          <w:rFonts w:eastAsia="仿宋"/>
          <w:sz w:val="24"/>
        </w:rPr>
        <w:t>2.采购人现场复核时，复核工作人员数量不足的；</w:t>
      </w:r>
    </w:p>
    <w:p>
      <w:pPr>
        <w:snapToGrid w:val="0"/>
        <w:spacing w:line="396" w:lineRule="exact"/>
        <w:ind w:firstLine="475" w:firstLineChars="198"/>
        <w:rPr>
          <w:rFonts w:eastAsia="仿宋"/>
          <w:sz w:val="24"/>
        </w:rPr>
      </w:pPr>
      <w:r>
        <w:rPr>
          <w:rFonts w:eastAsia="仿宋"/>
          <w:sz w:val="24"/>
        </w:rPr>
        <w:t>3.采购人现场复核时，没有采购监督人员现场监督的；</w:t>
      </w:r>
    </w:p>
    <w:p>
      <w:pPr>
        <w:snapToGrid w:val="0"/>
        <w:spacing w:line="396" w:lineRule="exact"/>
        <w:ind w:firstLine="475" w:firstLineChars="198"/>
        <w:rPr>
          <w:rFonts w:eastAsia="仿宋"/>
          <w:sz w:val="24"/>
        </w:rPr>
      </w:pPr>
      <w:r>
        <w:rPr>
          <w:rFonts w:eastAsia="仿宋"/>
          <w:sz w:val="24"/>
        </w:rPr>
        <w:t>4.采购人现场复核内容超出规定范围的；</w:t>
      </w:r>
    </w:p>
    <w:p>
      <w:pPr>
        <w:snapToGrid w:val="0"/>
        <w:spacing w:line="396" w:lineRule="exact"/>
        <w:ind w:firstLine="475" w:firstLineChars="198"/>
        <w:rPr>
          <w:rFonts w:eastAsia="仿宋"/>
          <w:sz w:val="24"/>
        </w:rPr>
      </w:pPr>
      <w:r>
        <w:rPr>
          <w:rFonts w:eastAsia="仿宋"/>
          <w:sz w:val="24"/>
        </w:rPr>
        <w:t>5.采购人未提供书面建议的。</w:t>
      </w:r>
    </w:p>
    <w:p>
      <w:pPr>
        <w:spacing w:line="400" w:lineRule="exact"/>
        <w:ind w:firstLine="482" w:firstLineChars="200"/>
        <w:rPr>
          <w:rFonts w:eastAsia="仿宋"/>
          <w:b/>
          <w:sz w:val="24"/>
        </w:rPr>
      </w:pPr>
      <w:r>
        <w:rPr>
          <w:rFonts w:eastAsia="仿宋"/>
          <w:b/>
          <w:sz w:val="24"/>
        </w:rPr>
        <w:t>九、供应商澄清、说明、更正</w:t>
      </w:r>
    </w:p>
    <w:p>
      <w:pPr>
        <w:spacing w:line="400" w:lineRule="exact"/>
        <w:ind w:firstLine="480" w:firstLineChars="200"/>
        <w:rPr>
          <w:rFonts w:eastAsia="仿宋"/>
          <w:sz w:val="24"/>
        </w:rPr>
      </w:pPr>
      <w:r>
        <w:rPr>
          <w:rFonts w:eastAsia="仿宋"/>
          <w:sz w:val="24"/>
        </w:rPr>
        <w:t>（一）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00" w:lineRule="exact"/>
        <w:ind w:firstLine="480" w:firstLineChars="200"/>
        <w:rPr>
          <w:rFonts w:eastAsia="仿宋"/>
          <w:sz w:val="24"/>
        </w:rPr>
      </w:pPr>
      <w:r>
        <w:rPr>
          <w:rFonts w:eastAsia="仿宋"/>
          <w:sz w:val="24"/>
        </w:rPr>
        <w:t>（二）磋商小组要求供应商澄清、说明或者更正响应文件应当以书面形式作出。</w:t>
      </w:r>
    </w:p>
    <w:p>
      <w:pPr>
        <w:spacing w:line="400" w:lineRule="exact"/>
        <w:ind w:firstLine="480" w:firstLineChars="200"/>
        <w:rPr>
          <w:rFonts w:eastAsia="仿宋"/>
          <w:sz w:val="24"/>
        </w:rPr>
      </w:pPr>
      <w:r>
        <w:rPr>
          <w:rFonts w:eastAsia="仿宋"/>
          <w:sz w:val="24"/>
        </w:rPr>
        <w:t>（三）供应商书面材料应当签字确认，否则无效。供应商为法人的，应当由其法定代表人或者授权代表签字确认；供应商为其他组织的，应当由其主要负责人或者授权代表签字确认；供应商为自然人的，应当由其本人或者授权代表签字确认。</w:t>
      </w:r>
    </w:p>
    <w:p>
      <w:pPr>
        <w:tabs>
          <w:tab w:val="left" w:pos="1095"/>
        </w:tabs>
        <w:spacing w:line="400" w:lineRule="exact"/>
        <w:ind w:firstLine="480" w:firstLineChars="200"/>
        <w:rPr>
          <w:rFonts w:eastAsia="仿宋"/>
          <w:sz w:val="24"/>
        </w:rPr>
      </w:pPr>
      <w:r>
        <w:rPr>
          <w:rFonts w:eastAsia="仿宋"/>
          <w:sz w:val="24"/>
        </w:rPr>
        <w:t>（四）供应商报价如果出现下列不一致的，可按以下原则进行修改：</w:t>
      </w:r>
    </w:p>
    <w:p>
      <w:pPr>
        <w:tabs>
          <w:tab w:val="left" w:pos="1095"/>
        </w:tabs>
        <w:spacing w:line="400" w:lineRule="exact"/>
        <w:ind w:firstLine="480" w:firstLineChars="200"/>
        <w:rPr>
          <w:rFonts w:eastAsia="仿宋"/>
          <w:sz w:val="24"/>
        </w:rPr>
      </w:pPr>
      <w:r>
        <w:rPr>
          <w:rFonts w:eastAsia="仿宋"/>
          <w:sz w:val="24"/>
        </w:rPr>
        <w:t>1.大写金额和小写金额不一致的，以大写金额为准，但大写金额文字存在错误的，应当先对大写金额的文字错误进行澄清、说明或者更正，再行修正。</w:t>
      </w:r>
    </w:p>
    <w:p>
      <w:pPr>
        <w:tabs>
          <w:tab w:val="left" w:pos="1095"/>
        </w:tabs>
        <w:spacing w:line="400" w:lineRule="exact"/>
        <w:ind w:firstLine="480" w:firstLineChars="200"/>
        <w:rPr>
          <w:rFonts w:eastAsia="仿宋"/>
          <w:sz w:val="24"/>
        </w:rPr>
      </w:pPr>
      <w:r>
        <w:rPr>
          <w:rFonts w:eastAsia="仿宋"/>
          <w:sz w:val="24"/>
        </w:rPr>
        <w:t>2.总价金额与按单价汇总金额不一致的，以单价金额计算结果为准，但单价或者单价汇总金额存在数字或者文字错误的，应当先对数字或者文字错误进行澄清、说明或者更正，再行修正。</w:t>
      </w:r>
    </w:p>
    <w:p>
      <w:pPr>
        <w:tabs>
          <w:tab w:val="left" w:pos="1095"/>
        </w:tabs>
        <w:spacing w:line="400" w:lineRule="exact"/>
        <w:ind w:firstLine="480" w:firstLineChars="200"/>
        <w:rPr>
          <w:rFonts w:eastAsia="仿宋"/>
          <w:sz w:val="24"/>
        </w:rPr>
      </w:pPr>
      <w:r>
        <w:rPr>
          <w:rFonts w:eastAsia="仿宋"/>
          <w:sz w:val="24"/>
        </w:rPr>
        <w:t>3.单价金额小数点或者百分比有明显错位的，以总价为准，修正单价。</w:t>
      </w:r>
    </w:p>
    <w:p>
      <w:pPr>
        <w:tabs>
          <w:tab w:val="left" w:pos="1095"/>
        </w:tabs>
        <w:spacing w:line="400" w:lineRule="exact"/>
        <w:ind w:firstLine="480" w:firstLineChars="200"/>
        <w:rPr>
          <w:rFonts w:eastAsia="仿宋"/>
          <w:sz w:val="24"/>
        </w:rPr>
      </w:pPr>
      <w:r>
        <w:rPr>
          <w:rFonts w:eastAsia="仿宋"/>
          <w:sz w:val="24"/>
        </w:rPr>
        <w:t>同时出现两种以上不一致的，按照上述规定的顺序修正。修正后的报价经供应商确认后产生约束力，供应商不确认的，其响应文件作为无效处理。</w:t>
      </w:r>
    </w:p>
    <w:p>
      <w:pPr>
        <w:spacing w:line="400" w:lineRule="exact"/>
        <w:ind w:firstLine="480" w:firstLineChars="200"/>
        <w:rPr>
          <w:rFonts w:eastAsia="仿宋"/>
          <w:sz w:val="24"/>
        </w:rPr>
      </w:pPr>
      <w:r>
        <w:rPr>
          <w:rFonts w:eastAsia="仿宋"/>
          <w:sz w:val="24"/>
        </w:rPr>
        <w:t>（五）有效的澄清、说明或者更正材料，是响应文件的组成部分。</w:t>
      </w:r>
    </w:p>
    <w:p>
      <w:pPr>
        <w:snapToGrid w:val="0"/>
        <w:spacing w:line="400" w:lineRule="exact"/>
        <w:ind w:firstLine="477" w:firstLineChars="198"/>
        <w:rPr>
          <w:rFonts w:eastAsia="仿宋"/>
          <w:b/>
          <w:sz w:val="24"/>
        </w:rPr>
      </w:pPr>
      <w:r>
        <w:rPr>
          <w:rFonts w:eastAsia="仿宋"/>
          <w:b/>
          <w:sz w:val="24"/>
        </w:rPr>
        <w:t>十、推荐成交候选供应商和出具磋商报告</w:t>
      </w:r>
    </w:p>
    <w:p>
      <w:pPr>
        <w:snapToGrid w:val="0"/>
        <w:spacing w:line="400" w:lineRule="exact"/>
        <w:ind w:firstLine="475" w:firstLineChars="198"/>
        <w:rPr>
          <w:rFonts w:eastAsia="仿宋"/>
          <w:sz w:val="24"/>
        </w:rPr>
      </w:pPr>
      <w:r>
        <w:rPr>
          <w:rFonts w:eastAsia="仿宋"/>
          <w:sz w:val="24"/>
        </w:rPr>
        <w:t>（一）磋商小组应按照评审后供应商得分由高到低的顺序，推荐成交候选供应商。供应商得分相同的，按最后报价由低到高顺序排列。得分且最后报价相同的，按照技术指标优劣顺序推荐。供应商得分且最后报价且技术指标分项得分均相同的，成交候选供应商并列。</w:t>
      </w:r>
    </w:p>
    <w:p>
      <w:pPr>
        <w:snapToGrid w:val="0"/>
        <w:spacing w:line="400" w:lineRule="exact"/>
        <w:ind w:firstLine="475" w:firstLineChars="198"/>
        <w:rPr>
          <w:rFonts w:eastAsia="仿宋"/>
          <w:b/>
          <w:sz w:val="24"/>
        </w:rPr>
      </w:pPr>
      <w:r>
        <w:rPr>
          <w:rFonts w:eastAsia="仿宋"/>
          <w:sz w:val="24"/>
        </w:rPr>
        <w:t>（二）磋商小组推荐成交候选供应商后，应当向采购人出具磋商报告。</w:t>
      </w:r>
    </w:p>
    <w:p>
      <w:pPr>
        <w:snapToGrid w:val="0"/>
        <w:spacing w:line="400" w:lineRule="exact"/>
        <w:ind w:firstLine="475" w:firstLineChars="198"/>
        <w:rPr>
          <w:rFonts w:eastAsia="仿宋"/>
          <w:sz w:val="24"/>
        </w:rPr>
      </w:pPr>
      <w:r>
        <w:rPr>
          <w:rFonts w:eastAsia="仿宋"/>
          <w:sz w:val="24"/>
        </w:rPr>
        <w:t>（三）磋商报告应当包括下列内容：</w:t>
      </w:r>
    </w:p>
    <w:p>
      <w:pPr>
        <w:snapToGrid w:val="0"/>
        <w:spacing w:line="400" w:lineRule="exact"/>
        <w:ind w:firstLine="475" w:firstLineChars="198"/>
        <w:rPr>
          <w:rFonts w:eastAsia="仿宋"/>
          <w:sz w:val="24"/>
        </w:rPr>
      </w:pPr>
      <w:r>
        <w:rPr>
          <w:rFonts w:eastAsia="仿宋"/>
          <w:sz w:val="24"/>
        </w:rPr>
        <w:t>1.邀请供应商参加采购活动的具体方式和相关情况，以及参加采购活动的供应商名单；</w:t>
      </w:r>
    </w:p>
    <w:p>
      <w:pPr>
        <w:snapToGrid w:val="0"/>
        <w:spacing w:line="400" w:lineRule="exact"/>
        <w:ind w:firstLine="475" w:firstLineChars="198"/>
        <w:rPr>
          <w:rFonts w:eastAsia="仿宋"/>
          <w:sz w:val="24"/>
        </w:rPr>
      </w:pPr>
      <w:r>
        <w:rPr>
          <w:rFonts w:eastAsia="仿宋"/>
          <w:sz w:val="24"/>
        </w:rPr>
        <w:t>2.磋商日期和地点，评审委员会成员名单；</w:t>
      </w:r>
    </w:p>
    <w:p>
      <w:pPr>
        <w:snapToGrid w:val="0"/>
        <w:spacing w:line="400" w:lineRule="exact"/>
        <w:ind w:firstLine="475" w:firstLineChars="198"/>
        <w:rPr>
          <w:rFonts w:eastAsia="仿宋"/>
          <w:sz w:val="24"/>
        </w:rPr>
      </w:pPr>
      <w:r>
        <w:rPr>
          <w:rFonts w:eastAsia="仿宋"/>
          <w:sz w:val="24"/>
        </w:rPr>
        <w:t>3.参加报价的供应商名单及报价情况和未参加报价的供应商名单及原因；</w:t>
      </w:r>
    </w:p>
    <w:p>
      <w:pPr>
        <w:snapToGrid w:val="0"/>
        <w:spacing w:line="400" w:lineRule="exact"/>
        <w:ind w:firstLine="475" w:firstLineChars="198"/>
        <w:rPr>
          <w:rFonts w:eastAsia="仿宋"/>
          <w:sz w:val="24"/>
        </w:rPr>
      </w:pPr>
      <w:r>
        <w:rPr>
          <w:rFonts w:eastAsia="仿宋"/>
          <w:sz w:val="24"/>
        </w:rPr>
        <w:t>4.变动磋商文件实质性内容的有关资料及记录；</w:t>
      </w:r>
    </w:p>
    <w:p>
      <w:pPr>
        <w:snapToGrid w:val="0"/>
        <w:spacing w:line="400" w:lineRule="exact"/>
        <w:ind w:firstLine="475" w:firstLineChars="198"/>
        <w:rPr>
          <w:rFonts w:eastAsia="仿宋"/>
          <w:sz w:val="24"/>
        </w:rPr>
      </w:pPr>
      <w:r>
        <w:rPr>
          <w:rFonts w:eastAsia="仿宋"/>
          <w:sz w:val="24"/>
        </w:rPr>
        <w:t>5.供应商响应文件响应磋商文件实质性要求情况及供应商变动响应文件有关资料及记录；</w:t>
      </w:r>
    </w:p>
    <w:p>
      <w:pPr>
        <w:snapToGrid w:val="0"/>
        <w:spacing w:line="400" w:lineRule="exact"/>
        <w:ind w:firstLine="475" w:firstLineChars="198"/>
        <w:rPr>
          <w:rFonts w:eastAsia="仿宋"/>
          <w:sz w:val="24"/>
        </w:rPr>
      </w:pPr>
      <w:r>
        <w:rPr>
          <w:rFonts w:eastAsia="仿宋"/>
          <w:sz w:val="24"/>
        </w:rPr>
        <w:t>6.磋商情况记录和说明，包括对供应商的资格审查情况、供应商响应文件磋商情况等；</w:t>
      </w:r>
    </w:p>
    <w:p>
      <w:pPr>
        <w:snapToGrid w:val="0"/>
        <w:spacing w:line="400" w:lineRule="exact"/>
        <w:ind w:firstLine="475" w:firstLineChars="198"/>
        <w:rPr>
          <w:rFonts w:eastAsia="仿宋"/>
          <w:sz w:val="24"/>
        </w:rPr>
      </w:pPr>
      <w:r>
        <w:rPr>
          <w:rFonts w:eastAsia="仿宋"/>
          <w:sz w:val="24"/>
        </w:rPr>
        <w:t>7.推荐的成交候选供应商名单及理由。</w:t>
      </w:r>
    </w:p>
    <w:p>
      <w:pPr>
        <w:snapToGrid w:val="0"/>
        <w:spacing w:line="400" w:lineRule="exact"/>
        <w:ind w:firstLine="475" w:firstLineChars="198"/>
        <w:rPr>
          <w:rFonts w:eastAsia="仿宋"/>
          <w:sz w:val="24"/>
        </w:rPr>
      </w:pPr>
      <w:r>
        <w:rPr>
          <w:rFonts w:eastAsia="仿宋"/>
          <w:sz w:val="24"/>
        </w:rPr>
        <w:t>（三）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napToGrid w:val="0"/>
        <w:spacing w:line="400" w:lineRule="exact"/>
        <w:ind w:firstLine="477" w:firstLineChars="198"/>
        <w:rPr>
          <w:rFonts w:eastAsia="仿宋"/>
          <w:b/>
          <w:sz w:val="24"/>
        </w:rPr>
      </w:pPr>
      <w:r>
        <w:rPr>
          <w:rFonts w:eastAsia="仿宋"/>
          <w:b/>
          <w:sz w:val="24"/>
        </w:rPr>
        <w:t>十一、评审工作纪律</w:t>
      </w:r>
    </w:p>
    <w:p>
      <w:pPr>
        <w:snapToGrid w:val="0"/>
        <w:spacing w:line="400" w:lineRule="exact"/>
        <w:ind w:firstLine="475" w:firstLineChars="198"/>
        <w:rPr>
          <w:rFonts w:eastAsia="仿宋"/>
          <w:sz w:val="24"/>
        </w:rPr>
      </w:pPr>
      <w:r>
        <w:rPr>
          <w:rFonts w:eastAsia="仿宋"/>
          <w:sz w:val="24"/>
        </w:rPr>
        <w:t>（一）磋商小组在采购活动过程中，应当参照《中华人民共和国政府采购法实施条例》、《政府采购竞争性磋商采购方式管理暂行办法》的规定履行职责和义务，不得违法评审、违反评审工作纪律。</w:t>
      </w:r>
    </w:p>
    <w:p>
      <w:pPr>
        <w:snapToGrid w:val="0"/>
        <w:spacing w:line="400" w:lineRule="exact"/>
        <w:ind w:firstLine="475" w:firstLineChars="198"/>
        <w:rPr>
          <w:rFonts w:eastAsia="仿宋"/>
          <w:sz w:val="24"/>
        </w:rPr>
      </w:pPr>
      <w:r>
        <w:rPr>
          <w:rFonts w:eastAsia="仿宋"/>
          <w:sz w:val="24"/>
        </w:rPr>
        <w:t>（二）评审过程在严格保密的情况下进行，任何单位和个人不得非法干预、影响磋商过程和结果。</w:t>
      </w:r>
    </w:p>
    <w:p>
      <w:pPr>
        <w:snapToGrid w:val="0"/>
        <w:spacing w:line="400" w:lineRule="exact"/>
        <w:ind w:firstLine="475" w:firstLineChars="198"/>
        <w:rPr>
          <w:rFonts w:eastAsia="仿宋"/>
          <w:sz w:val="24"/>
        </w:rPr>
      </w:pPr>
      <w:r>
        <w:rPr>
          <w:rFonts w:eastAsia="仿宋"/>
          <w:sz w:val="24"/>
        </w:rPr>
        <w:t>（三）磋商小组成员以及与评审工作有关的人员不得泄露评审情况以及评审过程中获悉的国家秘密、商业秘密。</w:t>
      </w:r>
    </w:p>
    <w:p>
      <w:pPr>
        <w:snapToGrid w:val="0"/>
        <w:spacing w:line="400" w:lineRule="exact"/>
        <w:ind w:firstLine="475" w:firstLineChars="198"/>
        <w:rPr>
          <w:rFonts w:eastAsia="仿宋"/>
          <w:sz w:val="24"/>
        </w:rPr>
      </w:pPr>
      <w:r>
        <w:rPr>
          <w:rFonts w:eastAsia="仿宋"/>
          <w:sz w:val="24"/>
        </w:rPr>
        <w:t>（四）磋商小组成员应当遵守下列工作纪律：</w:t>
      </w:r>
    </w:p>
    <w:p>
      <w:pPr>
        <w:snapToGrid w:val="0"/>
        <w:spacing w:line="400" w:lineRule="exact"/>
        <w:ind w:firstLine="475" w:firstLineChars="198"/>
        <w:rPr>
          <w:rFonts w:eastAsia="仿宋"/>
          <w:sz w:val="24"/>
        </w:rPr>
      </w:pPr>
      <w:r>
        <w:rPr>
          <w:rFonts w:eastAsia="仿宋"/>
          <w:sz w:val="24"/>
        </w:rPr>
        <w:t>1.遵行《政府采购法》第十二条和《政府采购法实施条例》第九条及财政部关于回避的规定；</w:t>
      </w:r>
    </w:p>
    <w:p>
      <w:pPr>
        <w:snapToGrid w:val="0"/>
        <w:spacing w:line="400" w:lineRule="exact"/>
        <w:ind w:firstLine="475" w:firstLineChars="198"/>
        <w:rPr>
          <w:rFonts w:eastAsia="仿宋"/>
          <w:sz w:val="24"/>
        </w:rPr>
      </w:pPr>
      <w:r>
        <w:rPr>
          <w:rFonts w:eastAsia="仿宋"/>
          <w:sz w:val="24"/>
        </w:rPr>
        <w:t>2.评审前，应当将通讯工具或者相关电子设备交由采购人统一保管；</w:t>
      </w:r>
    </w:p>
    <w:p>
      <w:pPr>
        <w:snapToGrid w:val="0"/>
        <w:spacing w:line="400" w:lineRule="exact"/>
        <w:ind w:firstLine="475" w:firstLineChars="198"/>
        <w:rPr>
          <w:rFonts w:eastAsia="仿宋"/>
          <w:sz w:val="24"/>
        </w:rPr>
      </w:pPr>
      <w:r>
        <w:rPr>
          <w:rFonts w:eastAsia="仿宋"/>
          <w:sz w:val="24"/>
        </w:rPr>
        <w:t>3.评审过程中，不得与外界联系，因发生不可预见情况，确实需要与外界联系的，应当在监督人员监督之下办理；</w:t>
      </w:r>
    </w:p>
    <w:p>
      <w:pPr>
        <w:snapToGrid w:val="0"/>
        <w:spacing w:line="400" w:lineRule="exact"/>
        <w:ind w:firstLine="475" w:firstLineChars="198"/>
        <w:rPr>
          <w:rFonts w:eastAsia="仿宋"/>
          <w:sz w:val="24"/>
        </w:rPr>
      </w:pPr>
      <w:r>
        <w:rPr>
          <w:rFonts w:eastAsia="仿宋"/>
          <w:sz w:val="24"/>
        </w:rPr>
        <w:t>4.评审过程中，不得干预或者影响正常评审工作，不得发表倾向性、引导性意见，不得修改或细化采购文件确定的评审程序、评审方法、评审因素和评审标准，不得接受供应商主动提出的澄清和解释，不得征询采购人代表的意见，不得违反规定撰写评审意见，不得拒绝对自己的评审意见签字确认；</w:t>
      </w:r>
    </w:p>
    <w:p>
      <w:pPr>
        <w:snapToGrid w:val="0"/>
        <w:spacing w:line="400" w:lineRule="exact"/>
        <w:ind w:firstLine="475" w:firstLineChars="198"/>
        <w:rPr>
          <w:rFonts w:eastAsia="仿宋"/>
          <w:sz w:val="24"/>
        </w:rPr>
      </w:pPr>
      <w:r>
        <w:rPr>
          <w:rFonts w:eastAsia="仿宋"/>
          <w:sz w:val="24"/>
        </w:rPr>
        <w:t>5.在评审过程中和评审结束后，不得记录、复制或带走任何评审资料，除因履行法律法规规定的义务外，不得向外界透露评审内容；</w:t>
      </w:r>
    </w:p>
    <w:p>
      <w:pPr>
        <w:snapToGrid w:val="0"/>
        <w:spacing w:line="400" w:lineRule="exact"/>
        <w:ind w:firstLine="475" w:firstLineChars="198"/>
        <w:rPr>
          <w:rFonts w:eastAsia="仿宋"/>
          <w:sz w:val="24"/>
        </w:rPr>
      </w:pPr>
      <w:r>
        <w:rPr>
          <w:rFonts w:eastAsia="仿宋"/>
          <w:sz w:val="24"/>
        </w:rPr>
        <w:t>6.服从评审现场采购人的现场秩序管理，接受评审现场监督人员的合法监督；</w:t>
      </w:r>
    </w:p>
    <w:p>
      <w:pPr>
        <w:snapToGrid w:val="0"/>
        <w:spacing w:line="400" w:lineRule="exact"/>
        <w:ind w:firstLine="475" w:firstLineChars="198"/>
        <w:rPr>
          <w:rFonts w:eastAsia="仿宋"/>
          <w:sz w:val="24"/>
        </w:rPr>
      </w:pPr>
      <w:r>
        <w:rPr>
          <w:rFonts w:eastAsia="仿宋"/>
          <w:sz w:val="24"/>
        </w:rPr>
        <w:t>7.遵守有关廉洁自律规定，不得私下接触供应商，不得收受供应商及有关业务单位和个人的财物或好处，不得接受采购人的请托。</w:t>
      </w:r>
    </w:p>
    <w:p>
      <w:pPr>
        <w:pStyle w:val="27"/>
        <w:spacing w:line="400" w:lineRule="exact"/>
        <w:ind w:firstLine="482"/>
        <w:rPr>
          <w:rFonts w:eastAsia="仿宋"/>
          <w:b/>
          <w:sz w:val="24"/>
        </w:rPr>
      </w:pPr>
      <w:r>
        <w:rPr>
          <w:rFonts w:eastAsia="仿宋"/>
          <w:b/>
          <w:sz w:val="24"/>
        </w:rPr>
        <w:t>十二、确定成交供应商、发布成交结果公告和发出成交通知书</w:t>
      </w:r>
    </w:p>
    <w:p>
      <w:pPr>
        <w:snapToGrid w:val="0"/>
        <w:spacing w:line="400" w:lineRule="exact"/>
        <w:ind w:firstLine="475" w:firstLineChars="198"/>
        <w:rPr>
          <w:rFonts w:eastAsia="仿宋"/>
          <w:sz w:val="24"/>
        </w:rPr>
      </w:pPr>
      <w:r>
        <w:rPr>
          <w:rFonts w:eastAsia="仿宋"/>
          <w:sz w:val="24"/>
        </w:rPr>
        <w:t>磋商结束后，</w:t>
      </w:r>
      <w:r>
        <w:rPr>
          <w:rFonts w:eastAsia="仿宋"/>
          <w:sz w:val="24"/>
          <w:szCs w:val="28"/>
        </w:rPr>
        <w:t>巴中市人民政府办公室</w:t>
      </w:r>
      <w:r>
        <w:rPr>
          <w:rFonts w:eastAsia="仿宋"/>
          <w:sz w:val="24"/>
        </w:rPr>
        <w:t>将按磋商报告中成交候选供应商的排名顺序确定成交供应商，并同时发出成交通知书。</w:t>
      </w:r>
    </w:p>
    <w:p>
      <w:pPr>
        <w:spacing w:line="400" w:lineRule="exact"/>
        <w:jc w:val="center"/>
        <w:outlineLvl w:val="0"/>
        <w:rPr>
          <w:rFonts w:eastAsia="黑体"/>
          <w:b/>
          <w:bCs/>
          <w:sz w:val="32"/>
          <w:szCs w:val="32"/>
        </w:rPr>
      </w:pPr>
      <w:r>
        <w:rPr>
          <w:rFonts w:eastAsia="仿宋"/>
          <w:b/>
          <w:sz w:val="24"/>
        </w:rPr>
        <w:br w:type="page"/>
      </w:r>
      <w:bookmarkStart w:id="73" w:name="_Toc531943311"/>
      <w:r>
        <w:rPr>
          <w:rFonts w:eastAsia="黑体"/>
          <w:bCs/>
          <w:sz w:val="32"/>
          <w:szCs w:val="32"/>
        </w:rPr>
        <w:t>第八章   采购合同</w:t>
      </w:r>
      <w:bookmarkEnd w:id="73"/>
    </w:p>
    <w:p>
      <w:pPr>
        <w:snapToGrid w:val="0"/>
        <w:spacing w:line="400" w:lineRule="exact"/>
        <w:ind w:firstLine="475" w:firstLineChars="198"/>
        <w:rPr>
          <w:rFonts w:eastAsia="仿宋"/>
          <w:sz w:val="24"/>
        </w:rPr>
      </w:pPr>
    </w:p>
    <w:p>
      <w:pPr>
        <w:spacing w:line="400" w:lineRule="exact"/>
        <w:jc w:val="center"/>
        <w:rPr>
          <w:rFonts w:eastAsia="楷体"/>
          <w:b/>
          <w:sz w:val="30"/>
          <w:szCs w:val="30"/>
        </w:rPr>
      </w:pPr>
      <w:r>
        <w:rPr>
          <w:rFonts w:eastAsia="楷体"/>
          <w:b/>
          <w:sz w:val="30"/>
          <w:szCs w:val="30"/>
        </w:rPr>
        <w:t>第一节</w:t>
      </w:r>
      <w:r>
        <w:rPr>
          <w:rFonts w:eastAsia="楷体"/>
          <w:b/>
          <w:sz w:val="30"/>
          <w:szCs w:val="30"/>
        </w:rPr>
        <w:tab/>
      </w:r>
      <w:r>
        <w:rPr>
          <w:rFonts w:eastAsia="楷体"/>
          <w:b/>
          <w:sz w:val="30"/>
          <w:szCs w:val="30"/>
        </w:rPr>
        <w:t>一般要求</w:t>
      </w:r>
    </w:p>
    <w:p>
      <w:pPr>
        <w:spacing w:line="396" w:lineRule="exact"/>
        <w:ind w:firstLine="480" w:firstLineChars="200"/>
        <w:rPr>
          <w:rFonts w:eastAsia="仿宋"/>
          <w:sz w:val="24"/>
        </w:rPr>
      </w:pPr>
    </w:p>
    <w:p>
      <w:pPr>
        <w:spacing w:line="396" w:lineRule="exact"/>
        <w:ind w:firstLine="480" w:firstLineChars="200"/>
        <w:rPr>
          <w:rFonts w:eastAsia="仿宋"/>
          <w:sz w:val="24"/>
        </w:rPr>
      </w:pPr>
      <w:r>
        <w:rPr>
          <w:rFonts w:eastAsia="仿宋"/>
          <w:sz w:val="24"/>
        </w:rPr>
        <w:t>一、成交通知书对采购人和成交供应商均具有法律效力。成交通知书发出后，采购人改变成交结果的，或者成交供应商放弃成交项目的，应当依法承担法律责任。</w:t>
      </w:r>
    </w:p>
    <w:p>
      <w:pPr>
        <w:spacing w:line="396" w:lineRule="exact"/>
        <w:ind w:firstLine="480" w:firstLineChars="200"/>
        <w:rPr>
          <w:rFonts w:eastAsia="仿宋"/>
          <w:sz w:val="24"/>
        </w:rPr>
      </w:pPr>
      <w:r>
        <w:rPr>
          <w:rFonts w:eastAsia="仿宋"/>
          <w:sz w:val="24"/>
        </w:rPr>
        <w:t>二、采购人与成交供应商应当在成交通知书发出之日起30日内，按照采购文件确定的合同文本以及采购标的、规格型号、采购金额、采购数量、技术和服务要求等事项签订采购合同。由于成交供应商的原因逾期未与采购人签订采购合同的，将视为放弃成交。</w:t>
      </w:r>
    </w:p>
    <w:p>
      <w:pPr>
        <w:spacing w:line="396" w:lineRule="exact"/>
        <w:ind w:firstLine="480" w:firstLineChars="200"/>
        <w:rPr>
          <w:rFonts w:eastAsia="仿宋"/>
          <w:sz w:val="24"/>
        </w:rPr>
      </w:pPr>
      <w:r>
        <w:rPr>
          <w:rFonts w:eastAsia="仿宋"/>
          <w:sz w:val="24"/>
        </w:rPr>
        <w:t>三、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96" w:lineRule="exact"/>
        <w:ind w:firstLine="480" w:firstLineChars="200"/>
        <w:rPr>
          <w:rFonts w:eastAsia="仿宋"/>
          <w:sz w:val="24"/>
        </w:rPr>
      </w:pPr>
      <w:r>
        <w:rPr>
          <w:rFonts w:eastAsia="仿宋"/>
          <w:sz w:val="24"/>
        </w:rPr>
        <w:t>四、成交通知书、成交供应商的响应文件、从衣纱布菲文件，以及双方确认的澄清文件等，均为有法律约束力的采购合同的组成部分。</w:t>
      </w:r>
      <w:bookmarkStart w:id="74" w:name="_Hlk526762298"/>
    </w:p>
    <w:p>
      <w:pPr>
        <w:spacing w:line="396" w:lineRule="exact"/>
        <w:ind w:firstLine="480" w:firstLineChars="200"/>
        <w:rPr>
          <w:rFonts w:eastAsia="仿宋"/>
          <w:sz w:val="24"/>
        </w:rPr>
      </w:pPr>
      <w:r>
        <w:rPr>
          <w:rFonts w:eastAsia="仿宋"/>
          <w:sz w:val="24"/>
        </w:rPr>
        <w:t>五、成交供应商因不可抗力原因不能履行采购合同或放弃成交的，采购人可以与排在成交供应商之后第一位的成交候选人签订采购合同，以此类推。</w:t>
      </w:r>
      <w:bookmarkEnd w:id="74"/>
    </w:p>
    <w:p>
      <w:pPr>
        <w:widowControl/>
        <w:spacing w:line="400" w:lineRule="exact"/>
        <w:ind w:firstLine="470" w:firstLineChars="196"/>
        <w:jc w:val="left"/>
        <w:rPr>
          <w:rFonts w:eastAsia="仿宋"/>
          <w:kern w:val="0"/>
          <w:sz w:val="24"/>
          <w:lang w:val="zh-CN"/>
        </w:rPr>
      </w:pPr>
    </w:p>
    <w:p>
      <w:pPr>
        <w:spacing w:line="400" w:lineRule="exact"/>
        <w:jc w:val="center"/>
        <w:rPr>
          <w:rFonts w:eastAsia="楷体"/>
          <w:b/>
          <w:sz w:val="30"/>
          <w:szCs w:val="30"/>
        </w:rPr>
      </w:pPr>
      <w:r>
        <w:rPr>
          <w:rFonts w:eastAsia="楷体"/>
          <w:b/>
          <w:sz w:val="30"/>
          <w:szCs w:val="30"/>
        </w:rPr>
        <w:t>第二节</w:t>
      </w:r>
      <w:r>
        <w:rPr>
          <w:rFonts w:eastAsia="楷体"/>
          <w:b/>
          <w:sz w:val="30"/>
          <w:szCs w:val="30"/>
        </w:rPr>
        <w:tab/>
      </w:r>
      <w:r>
        <w:rPr>
          <w:rFonts w:eastAsia="楷体"/>
          <w:b/>
          <w:sz w:val="30"/>
          <w:szCs w:val="30"/>
        </w:rPr>
        <w:t>合同草案条款</w:t>
      </w:r>
    </w:p>
    <w:p>
      <w:pPr>
        <w:spacing w:line="396" w:lineRule="exact"/>
        <w:ind w:firstLine="480" w:firstLineChars="200"/>
        <w:rPr>
          <w:rFonts w:eastAsia="仿宋"/>
          <w:sz w:val="24"/>
        </w:rPr>
      </w:pPr>
    </w:p>
    <w:p>
      <w:pPr>
        <w:spacing w:line="400" w:lineRule="exact"/>
        <w:ind w:firstLine="480" w:firstLineChars="200"/>
        <w:rPr>
          <w:rFonts w:eastAsia="仿宋"/>
          <w:sz w:val="24"/>
        </w:rPr>
      </w:pPr>
      <w:r>
        <w:rPr>
          <w:rFonts w:eastAsia="仿宋"/>
          <w:sz w:val="24"/>
        </w:rPr>
        <w:t>合同编号：</w:t>
      </w:r>
    </w:p>
    <w:p>
      <w:pPr>
        <w:spacing w:line="400" w:lineRule="exact"/>
        <w:ind w:firstLine="480" w:firstLineChars="200"/>
        <w:rPr>
          <w:rFonts w:eastAsia="仿宋"/>
          <w:sz w:val="24"/>
        </w:rPr>
      </w:pPr>
      <w:r>
        <w:rPr>
          <w:rFonts w:eastAsia="仿宋"/>
          <w:sz w:val="24"/>
        </w:rPr>
        <w:t>签订地点：</w:t>
      </w:r>
    </w:p>
    <w:p>
      <w:pPr>
        <w:spacing w:line="400" w:lineRule="exact"/>
        <w:ind w:firstLine="480" w:firstLineChars="200"/>
        <w:rPr>
          <w:rFonts w:eastAsia="仿宋"/>
          <w:sz w:val="24"/>
        </w:rPr>
      </w:pPr>
      <w:r>
        <w:rPr>
          <w:rFonts w:eastAsia="仿宋"/>
          <w:sz w:val="24"/>
        </w:rPr>
        <w:t>签订时间：  年  月  日</w:t>
      </w:r>
    </w:p>
    <w:p>
      <w:pPr>
        <w:spacing w:line="400" w:lineRule="exact"/>
        <w:ind w:firstLine="480" w:firstLineChars="200"/>
        <w:rPr>
          <w:rFonts w:eastAsia="仿宋"/>
          <w:sz w:val="24"/>
        </w:rPr>
      </w:pPr>
      <w:r>
        <w:rPr>
          <w:rFonts w:eastAsia="仿宋"/>
          <w:sz w:val="24"/>
        </w:rPr>
        <w:t>采购人（甲方）：</w:t>
      </w:r>
    </w:p>
    <w:p>
      <w:pPr>
        <w:spacing w:line="400" w:lineRule="exact"/>
        <w:ind w:firstLine="480" w:firstLineChars="200"/>
        <w:rPr>
          <w:rFonts w:eastAsia="仿宋"/>
          <w:sz w:val="24"/>
        </w:rPr>
      </w:pPr>
      <w:r>
        <w:rPr>
          <w:rFonts w:eastAsia="仿宋"/>
          <w:sz w:val="24"/>
        </w:rPr>
        <w:t>供应商（乙方）：</w:t>
      </w:r>
    </w:p>
    <w:p>
      <w:pPr>
        <w:spacing w:line="400" w:lineRule="exact"/>
        <w:rPr>
          <w:rFonts w:eastAsia="仿宋"/>
          <w:sz w:val="24"/>
        </w:rPr>
      </w:pPr>
    </w:p>
    <w:p>
      <w:pPr>
        <w:spacing w:line="400" w:lineRule="exact"/>
        <w:ind w:firstLine="480" w:firstLineChars="200"/>
        <w:rPr>
          <w:rFonts w:eastAsia="仿宋"/>
          <w:sz w:val="24"/>
        </w:rPr>
      </w:pPr>
      <w:r>
        <w:rPr>
          <w:rFonts w:eastAsia="仿宋"/>
          <w:sz w:val="24"/>
        </w:rPr>
        <w:t>根据《中华人民共和国合同法》及____采购项目（项目编号：XX）的《磋商文件》、乙方的《响应文件》及《成交通知书》，甲、乙双方同意签订本合同。详细技术说明及其他有关合同项目的特定信息由合同附件予以说明，合同附件及本项目的磋商文件、响应文件、《成交通知书》等均为本合同不可分割的部分。双方同意共同遵守如下条款：</w:t>
      </w:r>
    </w:p>
    <w:p>
      <w:pPr>
        <w:spacing w:line="400" w:lineRule="exact"/>
        <w:ind w:firstLine="482" w:firstLineChars="200"/>
        <w:rPr>
          <w:rFonts w:eastAsia="仿宋"/>
          <w:b/>
          <w:sz w:val="24"/>
        </w:rPr>
      </w:pPr>
      <w:r>
        <w:rPr>
          <w:rFonts w:eastAsia="仿宋"/>
          <w:b/>
          <w:sz w:val="24"/>
        </w:rPr>
        <w:t>第一条：合同标的</w:t>
      </w:r>
    </w:p>
    <w:tbl>
      <w:tblPr>
        <w:tblStyle w:val="15"/>
        <w:tblW w:w="5000"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55"/>
        <w:gridCol w:w="2119"/>
        <w:gridCol w:w="1255"/>
        <w:gridCol w:w="2119"/>
        <w:gridCol w:w="168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44" w:type="pct"/>
            <w:vAlign w:val="center"/>
          </w:tcPr>
          <w:p>
            <w:pPr>
              <w:spacing w:line="400" w:lineRule="exact"/>
              <w:jc w:val="center"/>
              <w:rPr>
                <w:rFonts w:eastAsia="仿宋"/>
                <w:sz w:val="22"/>
              </w:rPr>
            </w:pPr>
            <w:r>
              <w:rPr>
                <w:rFonts w:eastAsia="仿宋"/>
                <w:sz w:val="22"/>
              </w:rPr>
              <w:t>序号</w:t>
            </w:r>
          </w:p>
        </w:tc>
        <w:tc>
          <w:tcPr>
            <w:tcW w:w="1256" w:type="pct"/>
            <w:vAlign w:val="center"/>
          </w:tcPr>
          <w:p>
            <w:pPr>
              <w:spacing w:line="400" w:lineRule="exact"/>
              <w:jc w:val="center"/>
              <w:rPr>
                <w:rFonts w:eastAsia="仿宋"/>
                <w:sz w:val="22"/>
              </w:rPr>
            </w:pPr>
            <w:r>
              <w:rPr>
                <w:rFonts w:eastAsia="仿宋"/>
                <w:sz w:val="22"/>
              </w:rPr>
              <w:t>服务内容</w:t>
            </w:r>
          </w:p>
        </w:tc>
        <w:tc>
          <w:tcPr>
            <w:tcW w:w="744" w:type="pct"/>
            <w:vAlign w:val="center"/>
          </w:tcPr>
          <w:p>
            <w:pPr>
              <w:spacing w:line="400" w:lineRule="exact"/>
              <w:jc w:val="center"/>
              <w:rPr>
                <w:rFonts w:eastAsia="仿宋"/>
                <w:sz w:val="22"/>
              </w:rPr>
            </w:pPr>
            <w:r>
              <w:rPr>
                <w:rFonts w:eastAsia="仿宋"/>
                <w:sz w:val="22"/>
              </w:rPr>
              <w:t>数量</w:t>
            </w:r>
          </w:p>
        </w:tc>
        <w:tc>
          <w:tcPr>
            <w:tcW w:w="1256" w:type="pct"/>
            <w:vAlign w:val="center"/>
          </w:tcPr>
          <w:p>
            <w:pPr>
              <w:spacing w:line="400" w:lineRule="exact"/>
              <w:jc w:val="center"/>
              <w:rPr>
                <w:rFonts w:eastAsia="仿宋"/>
                <w:sz w:val="22"/>
              </w:rPr>
            </w:pPr>
            <w:r>
              <w:rPr>
                <w:rFonts w:eastAsia="仿宋"/>
                <w:sz w:val="22"/>
              </w:rPr>
              <w:t>合同价格</w:t>
            </w:r>
          </w:p>
        </w:tc>
        <w:tc>
          <w:tcPr>
            <w:tcW w:w="1000" w:type="pct"/>
            <w:vAlign w:val="center"/>
          </w:tcPr>
          <w:p>
            <w:pPr>
              <w:spacing w:line="400" w:lineRule="exact"/>
              <w:jc w:val="center"/>
              <w:rPr>
                <w:rFonts w:eastAsia="仿宋"/>
                <w:sz w:val="22"/>
              </w:rPr>
            </w:pPr>
            <w:r>
              <w:rPr>
                <w:rFonts w:eastAsia="仿宋"/>
                <w:sz w:val="22"/>
              </w:rPr>
              <w:t>服务期</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499" w:hRule="atLeast"/>
        </w:trPr>
        <w:tc>
          <w:tcPr>
            <w:tcW w:w="744" w:type="pct"/>
            <w:vAlign w:val="center"/>
          </w:tcPr>
          <w:p>
            <w:pPr>
              <w:spacing w:line="400" w:lineRule="exact"/>
              <w:jc w:val="center"/>
              <w:rPr>
                <w:rFonts w:eastAsia="仿宋"/>
                <w:sz w:val="22"/>
              </w:rPr>
            </w:pPr>
          </w:p>
        </w:tc>
        <w:tc>
          <w:tcPr>
            <w:tcW w:w="1256" w:type="pct"/>
            <w:vAlign w:val="center"/>
          </w:tcPr>
          <w:p>
            <w:pPr>
              <w:spacing w:line="400" w:lineRule="exact"/>
              <w:jc w:val="center"/>
              <w:rPr>
                <w:rFonts w:eastAsia="仿宋"/>
                <w:sz w:val="22"/>
              </w:rPr>
            </w:pPr>
          </w:p>
        </w:tc>
        <w:tc>
          <w:tcPr>
            <w:tcW w:w="744" w:type="pct"/>
            <w:vAlign w:val="center"/>
          </w:tcPr>
          <w:p>
            <w:pPr>
              <w:spacing w:line="400" w:lineRule="exact"/>
              <w:jc w:val="center"/>
              <w:rPr>
                <w:rFonts w:eastAsia="仿宋"/>
                <w:sz w:val="22"/>
              </w:rPr>
            </w:pPr>
            <w:r>
              <w:rPr>
                <w:rFonts w:eastAsia="仿宋"/>
                <w:sz w:val="22"/>
              </w:rPr>
              <w:t>1项</w:t>
            </w:r>
          </w:p>
        </w:tc>
        <w:tc>
          <w:tcPr>
            <w:tcW w:w="1256" w:type="pct"/>
            <w:vAlign w:val="center"/>
          </w:tcPr>
          <w:p>
            <w:pPr>
              <w:spacing w:line="400" w:lineRule="exact"/>
              <w:jc w:val="center"/>
              <w:rPr>
                <w:rFonts w:eastAsia="仿宋"/>
                <w:sz w:val="22"/>
              </w:rPr>
            </w:pPr>
          </w:p>
        </w:tc>
        <w:tc>
          <w:tcPr>
            <w:tcW w:w="1000" w:type="pct"/>
            <w:vAlign w:val="center"/>
          </w:tcPr>
          <w:p>
            <w:pPr>
              <w:spacing w:line="400" w:lineRule="exact"/>
              <w:jc w:val="center"/>
              <w:rPr>
                <w:rFonts w:eastAsia="仿宋"/>
                <w:sz w:val="22"/>
              </w:rPr>
            </w:pPr>
          </w:p>
        </w:tc>
      </w:tr>
    </w:tbl>
    <w:p>
      <w:pPr>
        <w:spacing w:line="400" w:lineRule="exact"/>
        <w:ind w:firstLine="482" w:firstLineChars="200"/>
        <w:rPr>
          <w:rFonts w:eastAsia="仿宋"/>
          <w:b/>
          <w:sz w:val="24"/>
        </w:rPr>
      </w:pPr>
      <w:r>
        <w:rPr>
          <w:rFonts w:eastAsia="仿宋"/>
          <w:b/>
          <w:sz w:val="24"/>
        </w:rPr>
        <w:t>第二条：合同总价</w:t>
      </w:r>
    </w:p>
    <w:p>
      <w:pPr>
        <w:spacing w:line="400" w:lineRule="exact"/>
        <w:ind w:firstLine="480" w:firstLineChars="200"/>
        <w:rPr>
          <w:rFonts w:eastAsia="仿宋"/>
          <w:sz w:val="24"/>
        </w:rPr>
      </w:pPr>
      <w:r>
        <w:rPr>
          <w:rFonts w:eastAsia="仿宋"/>
          <w:sz w:val="24"/>
        </w:rPr>
        <w:t>合同总价为人民币元（大写：________），即；该合同总价已包包括软件、所需硬件、人力资源、巡检、各类报告等，以及磋商文件规定的其它费用，即“包干价”。本合同执行期间合同总价不变，甲方无须另向乙方支付本合同规定之外的其他任何费用。</w:t>
      </w:r>
    </w:p>
    <w:p>
      <w:pPr>
        <w:spacing w:line="400" w:lineRule="exact"/>
        <w:ind w:firstLine="482" w:firstLineChars="200"/>
        <w:rPr>
          <w:rFonts w:eastAsia="仿宋"/>
          <w:b/>
          <w:sz w:val="24"/>
        </w:rPr>
      </w:pPr>
      <w:r>
        <w:rPr>
          <w:rFonts w:eastAsia="仿宋"/>
          <w:b/>
          <w:sz w:val="24"/>
        </w:rPr>
        <w:t>第三条：服务内容与质量标准</w:t>
      </w:r>
    </w:p>
    <w:p>
      <w:pPr>
        <w:spacing w:line="400" w:lineRule="exact"/>
        <w:ind w:firstLine="480" w:firstLineChars="200"/>
        <w:rPr>
          <w:rFonts w:eastAsia="仿宋"/>
          <w:sz w:val="24"/>
        </w:rPr>
      </w:pPr>
      <w:r>
        <w:rPr>
          <w:rFonts w:eastAsia="仿宋"/>
          <w:sz w:val="24"/>
        </w:rPr>
        <w:t>1.________；</w:t>
      </w:r>
    </w:p>
    <w:p>
      <w:pPr>
        <w:spacing w:line="400" w:lineRule="exact"/>
        <w:ind w:firstLine="480" w:firstLineChars="200"/>
        <w:rPr>
          <w:rFonts w:eastAsia="仿宋"/>
          <w:sz w:val="24"/>
        </w:rPr>
      </w:pPr>
      <w:r>
        <w:rPr>
          <w:rFonts w:eastAsia="仿宋"/>
          <w:sz w:val="24"/>
        </w:rPr>
        <w:t>2.________；</w:t>
      </w:r>
    </w:p>
    <w:p>
      <w:pPr>
        <w:spacing w:line="400" w:lineRule="exact"/>
        <w:ind w:firstLine="480" w:firstLineChars="200"/>
        <w:rPr>
          <w:rFonts w:eastAsia="仿宋"/>
          <w:sz w:val="24"/>
        </w:rPr>
      </w:pPr>
      <w:r>
        <w:rPr>
          <w:rFonts w:eastAsia="仿宋"/>
          <w:sz w:val="24"/>
        </w:rPr>
        <w:t>3.________；</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第四条：服务费用及支付方式</w:t>
      </w:r>
    </w:p>
    <w:p>
      <w:pPr>
        <w:spacing w:line="400" w:lineRule="exact"/>
        <w:ind w:firstLine="482" w:firstLineChars="200"/>
        <w:rPr>
          <w:rFonts w:eastAsia="仿宋"/>
          <w:b/>
          <w:sz w:val="24"/>
        </w:rPr>
      </w:pPr>
      <w:r>
        <w:rPr>
          <w:rFonts w:eastAsia="仿宋"/>
          <w:b/>
          <w:sz w:val="24"/>
        </w:rPr>
        <w:t>(一)本项目服务费用由以下组成：</w:t>
      </w:r>
    </w:p>
    <w:p>
      <w:pPr>
        <w:spacing w:line="400" w:lineRule="exact"/>
        <w:ind w:firstLine="480" w:firstLineChars="200"/>
        <w:rPr>
          <w:rFonts w:eastAsia="仿宋"/>
          <w:sz w:val="24"/>
        </w:rPr>
      </w:pPr>
      <w:r>
        <w:rPr>
          <w:rFonts w:eastAsia="仿宋"/>
          <w:sz w:val="24"/>
        </w:rPr>
        <w:t>1.________万元；</w:t>
      </w:r>
    </w:p>
    <w:p>
      <w:pPr>
        <w:spacing w:line="400" w:lineRule="exact"/>
        <w:ind w:firstLine="480" w:firstLineChars="200"/>
        <w:rPr>
          <w:rFonts w:eastAsia="仿宋"/>
          <w:sz w:val="24"/>
        </w:rPr>
      </w:pPr>
      <w:r>
        <w:rPr>
          <w:rFonts w:eastAsia="仿宋"/>
          <w:sz w:val="24"/>
        </w:rPr>
        <w:t>2.________万元；</w:t>
      </w:r>
    </w:p>
    <w:p>
      <w:pPr>
        <w:spacing w:line="400" w:lineRule="exact"/>
        <w:ind w:firstLine="480" w:firstLineChars="200"/>
        <w:rPr>
          <w:rFonts w:eastAsia="仿宋"/>
          <w:sz w:val="24"/>
        </w:rPr>
      </w:pPr>
      <w:r>
        <w:rPr>
          <w:rFonts w:eastAsia="仿宋"/>
          <w:sz w:val="24"/>
        </w:rPr>
        <w:t>3.________万元；</w:t>
      </w:r>
    </w:p>
    <w:p>
      <w:pPr>
        <w:spacing w:line="400" w:lineRule="exact"/>
        <w:ind w:firstLine="480" w:firstLineChars="200"/>
        <w:rPr>
          <w:rFonts w:eastAsia="仿宋"/>
          <w:sz w:val="24"/>
        </w:rPr>
      </w:pPr>
      <w:r>
        <w:rPr>
          <w:rFonts w:eastAsia="仿宋"/>
          <w:sz w:val="24"/>
        </w:rPr>
        <w:t>……</w:t>
      </w:r>
    </w:p>
    <w:p>
      <w:pPr>
        <w:spacing w:line="400" w:lineRule="exact"/>
        <w:ind w:firstLine="482" w:firstLineChars="200"/>
        <w:rPr>
          <w:rFonts w:eastAsia="仿宋"/>
          <w:b/>
          <w:sz w:val="24"/>
        </w:rPr>
      </w:pPr>
      <w:r>
        <w:rPr>
          <w:rFonts w:eastAsia="仿宋"/>
          <w:b/>
          <w:sz w:val="24"/>
        </w:rPr>
        <w:t>(二)服务费支付方式：</w:t>
      </w:r>
    </w:p>
    <w:p>
      <w:pPr>
        <w:spacing w:line="400" w:lineRule="exact"/>
        <w:ind w:firstLine="482" w:firstLineChars="200"/>
        <w:rPr>
          <w:rFonts w:eastAsia="仿宋"/>
          <w:b/>
          <w:sz w:val="24"/>
        </w:rPr>
      </w:pPr>
    </w:p>
    <w:p>
      <w:pPr>
        <w:spacing w:line="400" w:lineRule="exact"/>
        <w:ind w:firstLine="482" w:firstLineChars="200"/>
        <w:rPr>
          <w:rFonts w:eastAsia="仿宋"/>
          <w:b/>
          <w:sz w:val="24"/>
        </w:rPr>
      </w:pPr>
    </w:p>
    <w:p>
      <w:pPr>
        <w:spacing w:line="400" w:lineRule="exact"/>
        <w:ind w:firstLine="482" w:firstLineChars="200"/>
        <w:rPr>
          <w:rFonts w:eastAsia="仿宋"/>
          <w:b/>
          <w:sz w:val="24"/>
        </w:rPr>
      </w:pPr>
    </w:p>
    <w:p>
      <w:pPr>
        <w:spacing w:line="400" w:lineRule="exact"/>
        <w:ind w:firstLine="482" w:firstLineChars="200"/>
        <w:rPr>
          <w:rFonts w:eastAsia="仿宋"/>
          <w:b/>
          <w:sz w:val="24"/>
        </w:rPr>
      </w:pPr>
      <w:r>
        <w:rPr>
          <w:rFonts w:eastAsia="仿宋"/>
          <w:b/>
          <w:sz w:val="24"/>
        </w:rPr>
        <w:t>第五条：知识产权</w:t>
      </w:r>
    </w:p>
    <w:p>
      <w:pPr>
        <w:spacing w:line="400" w:lineRule="exact"/>
        <w:ind w:firstLine="480" w:firstLineChars="200"/>
        <w:rPr>
          <w:rFonts w:eastAsia="仿宋"/>
          <w:sz w:val="24"/>
        </w:rPr>
      </w:pPr>
      <w:r>
        <w:rPr>
          <w:rFonts w:eastAsia="仿宋"/>
          <w:sz w:val="24"/>
        </w:rPr>
        <w:t>乙方应保证所提供的服务或其任何一部分均不会侵犯任何第三方的专利权、商标权或著作权。</w:t>
      </w:r>
    </w:p>
    <w:p>
      <w:pPr>
        <w:spacing w:line="400" w:lineRule="exact"/>
        <w:ind w:firstLine="482" w:firstLineChars="200"/>
        <w:rPr>
          <w:rFonts w:eastAsia="仿宋"/>
          <w:b/>
          <w:sz w:val="24"/>
        </w:rPr>
      </w:pPr>
      <w:r>
        <w:rPr>
          <w:rFonts w:eastAsia="仿宋"/>
          <w:b/>
          <w:sz w:val="24"/>
        </w:rPr>
        <w:t>第六条：无产权瑕疵条款</w:t>
      </w:r>
    </w:p>
    <w:p>
      <w:pPr>
        <w:spacing w:line="400" w:lineRule="exact"/>
        <w:ind w:firstLine="480" w:firstLineChars="200"/>
        <w:rPr>
          <w:rFonts w:eastAsia="仿宋"/>
          <w:sz w:val="24"/>
        </w:rPr>
      </w:pPr>
      <w:r>
        <w:rPr>
          <w:rFonts w:eastAsia="仿宋"/>
          <w:sz w:val="24"/>
        </w:rPr>
        <w:t>乙方保证所提供的服务的所有权完全属于乙方且无任何抵押、查封等产权瑕疵。如有产权瑕疵的，视为乙方违约。乙方应负担由此而产生的一切损失。</w:t>
      </w:r>
    </w:p>
    <w:p>
      <w:pPr>
        <w:spacing w:line="400" w:lineRule="exact"/>
        <w:ind w:firstLine="482" w:firstLineChars="200"/>
        <w:rPr>
          <w:rFonts w:eastAsia="仿宋"/>
          <w:b/>
          <w:sz w:val="24"/>
        </w:rPr>
      </w:pPr>
      <w:r>
        <w:rPr>
          <w:rFonts w:eastAsia="仿宋"/>
          <w:b/>
          <w:sz w:val="24"/>
        </w:rPr>
        <w:t>第七条：履约担保</w:t>
      </w:r>
    </w:p>
    <w:p>
      <w:pPr>
        <w:spacing w:line="400" w:lineRule="exact"/>
        <w:ind w:firstLine="480" w:firstLineChars="200"/>
        <w:rPr>
          <w:rFonts w:eastAsia="仿宋"/>
          <w:sz w:val="24"/>
        </w:rPr>
      </w:pPr>
      <w:r>
        <w:rPr>
          <w:rFonts w:eastAsia="仿宋"/>
          <w:sz w:val="24"/>
        </w:rPr>
        <w:t>1.本合同签订前，乙方已向甲方提交了_____元的履约保证金/履约保函（受益人为甲方）。</w:t>
      </w:r>
    </w:p>
    <w:p>
      <w:pPr>
        <w:spacing w:line="400" w:lineRule="exact"/>
        <w:ind w:firstLine="480" w:firstLineChars="200"/>
        <w:rPr>
          <w:rFonts w:eastAsia="仿宋"/>
          <w:sz w:val="24"/>
        </w:rPr>
      </w:pPr>
      <w:r>
        <w:rPr>
          <w:rFonts w:eastAsia="仿宋"/>
          <w:sz w:val="24"/>
        </w:rPr>
        <w:t>2.履约担保作为违约金的一部分及用于补偿甲方因乙方不能履行合同义务而蒙受的损失。</w:t>
      </w:r>
    </w:p>
    <w:p>
      <w:pPr>
        <w:spacing w:line="400" w:lineRule="exact"/>
        <w:ind w:firstLine="482" w:firstLineChars="200"/>
        <w:rPr>
          <w:rFonts w:eastAsia="仿宋"/>
          <w:b/>
          <w:sz w:val="24"/>
        </w:rPr>
      </w:pPr>
      <w:r>
        <w:rPr>
          <w:rFonts w:eastAsia="仿宋"/>
          <w:b/>
          <w:sz w:val="24"/>
        </w:rPr>
        <w:t>第八条：甲方的权利和义务</w:t>
      </w:r>
    </w:p>
    <w:p>
      <w:pPr>
        <w:spacing w:line="400" w:lineRule="exact"/>
        <w:ind w:firstLine="480" w:firstLineChars="200"/>
        <w:rPr>
          <w:rFonts w:eastAsia="仿宋"/>
          <w:sz w:val="24"/>
        </w:rPr>
      </w:pPr>
      <w:r>
        <w:rPr>
          <w:rFonts w:eastAsia="仿宋"/>
          <w:sz w:val="24"/>
        </w:rPr>
        <w:t>1.甲方有权对合同规定范围内乙方的服务行为进行监督和检查，拥有监管权。有权定期核对乙方提供服务所配备的人员数量。对甲方认为不合理的部分有权下达整改通知书，并要求乙方限期整改。</w:t>
      </w:r>
    </w:p>
    <w:p>
      <w:pPr>
        <w:spacing w:line="400" w:lineRule="exact"/>
        <w:ind w:firstLine="480" w:firstLineChars="200"/>
        <w:rPr>
          <w:rFonts w:eastAsia="仿宋"/>
          <w:sz w:val="24"/>
        </w:rPr>
      </w:pPr>
      <w:r>
        <w:rPr>
          <w:rFonts w:eastAsia="仿宋"/>
          <w:sz w:val="24"/>
        </w:rPr>
        <w:t>2.甲方有权依据双方签订的考评办法对乙方提供的服务进行定期考评。当考评结果未达到标准时，有权依据考评办法约定的数额扣除履约担保。</w:t>
      </w:r>
    </w:p>
    <w:p>
      <w:pPr>
        <w:spacing w:line="400" w:lineRule="exact"/>
        <w:ind w:firstLine="480" w:firstLineChars="200"/>
        <w:rPr>
          <w:rFonts w:eastAsia="仿宋"/>
          <w:sz w:val="24"/>
        </w:rPr>
      </w:pPr>
      <w:r>
        <w:rPr>
          <w:rFonts w:eastAsia="仿宋"/>
          <w:sz w:val="24"/>
        </w:rPr>
        <w:t>3.负责检查监督乙方管理工作的实施及制度的执行情况。</w:t>
      </w:r>
    </w:p>
    <w:p>
      <w:pPr>
        <w:spacing w:line="400" w:lineRule="exact"/>
        <w:ind w:firstLine="480" w:firstLineChars="200"/>
        <w:rPr>
          <w:rFonts w:eastAsia="仿宋"/>
          <w:sz w:val="24"/>
        </w:rPr>
      </w:pPr>
      <w:r>
        <w:rPr>
          <w:rFonts w:eastAsia="仿宋"/>
          <w:sz w:val="24"/>
        </w:rPr>
        <w:t>4.根据本合同规定，按时向乙方支付应付服务费用。</w:t>
      </w:r>
    </w:p>
    <w:p>
      <w:pPr>
        <w:spacing w:line="400" w:lineRule="exact"/>
        <w:ind w:firstLine="480" w:firstLineChars="200"/>
        <w:rPr>
          <w:rFonts w:eastAsia="仿宋"/>
          <w:sz w:val="24"/>
        </w:rPr>
      </w:pPr>
      <w:r>
        <w:rPr>
          <w:rFonts w:eastAsia="仿宋"/>
          <w:sz w:val="24"/>
        </w:rPr>
        <w:t>5.国家法律、法规所规定由甲方承担的其它责任。</w:t>
      </w:r>
    </w:p>
    <w:p>
      <w:pPr>
        <w:spacing w:line="400" w:lineRule="exact"/>
        <w:ind w:firstLine="482" w:firstLineChars="200"/>
        <w:rPr>
          <w:rFonts w:eastAsia="仿宋"/>
          <w:b/>
          <w:sz w:val="24"/>
        </w:rPr>
      </w:pPr>
      <w:r>
        <w:rPr>
          <w:rFonts w:eastAsia="仿宋"/>
          <w:b/>
          <w:sz w:val="24"/>
        </w:rPr>
        <w:t>第九条：乙方的权利和义务</w:t>
      </w:r>
    </w:p>
    <w:p>
      <w:pPr>
        <w:spacing w:line="400" w:lineRule="exact"/>
        <w:ind w:firstLine="480" w:firstLineChars="200"/>
        <w:rPr>
          <w:rFonts w:eastAsia="仿宋"/>
          <w:sz w:val="24"/>
        </w:rPr>
      </w:pPr>
      <w:r>
        <w:rPr>
          <w:rFonts w:eastAsia="仿宋"/>
          <w:sz w:val="24"/>
        </w:rPr>
        <w:t>1.对本合同规定的委托服务范围内的项目享有管理权及服务义务。</w:t>
      </w:r>
    </w:p>
    <w:p>
      <w:pPr>
        <w:spacing w:line="400" w:lineRule="exact"/>
        <w:ind w:firstLine="480" w:firstLineChars="200"/>
        <w:rPr>
          <w:rFonts w:eastAsia="仿宋"/>
          <w:sz w:val="24"/>
        </w:rPr>
      </w:pPr>
      <w:r>
        <w:rPr>
          <w:rFonts w:eastAsia="仿宋"/>
          <w:sz w:val="24"/>
        </w:rPr>
        <w:t>2.根据本合同的规定向甲方收取相关服务费用，并有权在本项目管理范围内管理及合理使用。</w:t>
      </w:r>
    </w:p>
    <w:p>
      <w:pPr>
        <w:spacing w:line="400" w:lineRule="exact"/>
        <w:ind w:firstLine="480" w:firstLineChars="200"/>
        <w:rPr>
          <w:rFonts w:eastAsia="仿宋"/>
          <w:sz w:val="24"/>
        </w:rPr>
      </w:pPr>
      <w:r>
        <w:rPr>
          <w:rFonts w:eastAsia="仿宋"/>
          <w:sz w:val="24"/>
        </w:rPr>
        <w:t>3.及时向甲方通告本项目服务范围内有关服务的重大事项，及时配合处理投诉。</w:t>
      </w:r>
    </w:p>
    <w:p>
      <w:pPr>
        <w:spacing w:line="400" w:lineRule="exact"/>
        <w:ind w:firstLine="480" w:firstLineChars="200"/>
        <w:rPr>
          <w:rFonts w:eastAsia="仿宋"/>
          <w:sz w:val="24"/>
        </w:rPr>
      </w:pPr>
      <w:r>
        <w:rPr>
          <w:rFonts w:eastAsia="仿宋"/>
          <w:sz w:val="24"/>
        </w:rPr>
        <w:t>4.接受项目行业管理部门及政府有关部门的指导，接受甲方的监督。</w:t>
      </w:r>
    </w:p>
    <w:p>
      <w:pPr>
        <w:spacing w:line="400" w:lineRule="exact"/>
        <w:ind w:firstLine="480" w:firstLineChars="200"/>
        <w:rPr>
          <w:rFonts w:eastAsia="仿宋"/>
          <w:sz w:val="24"/>
        </w:rPr>
      </w:pPr>
      <w:r>
        <w:rPr>
          <w:rFonts w:eastAsia="仿宋"/>
          <w:sz w:val="24"/>
        </w:rPr>
        <w:t>5.国家法律、法规所规定由乙方承担的其它责任。</w:t>
      </w:r>
    </w:p>
    <w:p>
      <w:pPr>
        <w:spacing w:line="400" w:lineRule="exact"/>
        <w:ind w:firstLine="482" w:firstLineChars="200"/>
        <w:rPr>
          <w:rFonts w:eastAsia="仿宋"/>
          <w:b/>
          <w:sz w:val="24"/>
        </w:rPr>
      </w:pPr>
      <w:r>
        <w:rPr>
          <w:rFonts w:eastAsia="仿宋"/>
          <w:b/>
          <w:sz w:val="24"/>
        </w:rPr>
        <w:t>第十条：违约责任</w:t>
      </w:r>
    </w:p>
    <w:p>
      <w:pPr>
        <w:spacing w:line="400" w:lineRule="exact"/>
        <w:ind w:firstLine="480" w:firstLineChars="200"/>
        <w:rPr>
          <w:rFonts w:eastAsia="仿宋"/>
          <w:sz w:val="24"/>
        </w:rPr>
      </w:pPr>
      <w:r>
        <w:rPr>
          <w:rFonts w:eastAsia="仿宋"/>
          <w:sz w:val="24"/>
        </w:rPr>
        <w:t>1.甲乙双方必须遵守本合同并执行合同中的各项规定，保证本合同的正常履行。</w:t>
      </w:r>
    </w:p>
    <w:p>
      <w:pPr>
        <w:spacing w:line="400" w:lineRule="exact"/>
        <w:ind w:firstLine="480" w:firstLineChars="200"/>
        <w:rPr>
          <w:rFonts w:eastAsia="仿宋"/>
          <w:sz w:val="24"/>
        </w:rPr>
      </w:pPr>
      <w:r>
        <w:rPr>
          <w:rFonts w:eastAsia="仿宋"/>
          <w:sz w:val="24"/>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spacing w:line="400" w:lineRule="exact"/>
        <w:ind w:firstLine="482" w:firstLineChars="200"/>
        <w:rPr>
          <w:rFonts w:eastAsia="仿宋"/>
          <w:b/>
          <w:sz w:val="24"/>
        </w:rPr>
      </w:pPr>
      <w:r>
        <w:rPr>
          <w:rFonts w:eastAsia="仿宋"/>
          <w:b/>
          <w:sz w:val="24"/>
        </w:rPr>
        <w:t>第十一条：不可抗力事件处理</w:t>
      </w:r>
    </w:p>
    <w:p>
      <w:pPr>
        <w:spacing w:line="400" w:lineRule="exact"/>
        <w:ind w:firstLine="480" w:firstLineChars="200"/>
        <w:rPr>
          <w:rFonts w:eastAsia="仿宋"/>
          <w:sz w:val="24"/>
        </w:rPr>
      </w:pPr>
      <w:r>
        <w:rPr>
          <w:rFonts w:eastAsia="仿宋"/>
          <w:sz w:val="24"/>
        </w:rPr>
        <w:t>1.在合同有效期内，任何一方因不可抗力事件导致不能履行合同，则合同履行期可延长，其延长期与不可抗力影响期相同。</w:t>
      </w:r>
    </w:p>
    <w:p>
      <w:pPr>
        <w:spacing w:line="400" w:lineRule="exact"/>
        <w:ind w:firstLine="480" w:firstLineChars="200"/>
        <w:rPr>
          <w:rFonts w:eastAsia="仿宋"/>
          <w:sz w:val="24"/>
        </w:rPr>
      </w:pPr>
      <w:r>
        <w:rPr>
          <w:rFonts w:eastAsia="仿宋"/>
          <w:sz w:val="24"/>
        </w:rPr>
        <w:t>2.不可抗力事件发生后，应立即通知对方，并寄送有关权威机构出具的证明。</w:t>
      </w:r>
    </w:p>
    <w:p>
      <w:pPr>
        <w:spacing w:line="400" w:lineRule="exact"/>
        <w:ind w:firstLine="480" w:firstLineChars="200"/>
        <w:rPr>
          <w:rFonts w:eastAsia="仿宋"/>
          <w:sz w:val="24"/>
        </w:rPr>
      </w:pPr>
      <w:r>
        <w:rPr>
          <w:rFonts w:eastAsia="仿宋"/>
          <w:sz w:val="24"/>
        </w:rPr>
        <w:t>3.不可抗力事件延续XX天以上，双方应通过友好协商，确定是否继续履行合同。</w:t>
      </w:r>
    </w:p>
    <w:p>
      <w:pPr>
        <w:spacing w:line="400" w:lineRule="exact"/>
        <w:ind w:firstLine="482" w:firstLineChars="200"/>
        <w:rPr>
          <w:rFonts w:eastAsia="仿宋"/>
          <w:b/>
          <w:sz w:val="24"/>
        </w:rPr>
      </w:pPr>
      <w:r>
        <w:rPr>
          <w:rFonts w:eastAsia="仿宋"/>
          <w:b/>
          <w:sz w:val="24"/>
        </w:rPr>
        <w:t>第十二条：解决合同纠纷的方式</w:t>
      </w:r>
    </w:p>
    <w:p>
      <w:pPr>
        <w:spacing w:line="400" w:lineRule="exact"/>
        <w:ind w:firstLine="480" w:firstLineChars="200"/>
        <w:rPr>
          <w:rFonts w:eastAsia="仿宋"/>
          <w:sz w:val="24"/>
        </w:rPr>
      </w:pPr>
      <w:r>
        <w:rPr>
          <w:rFonts w:eastAsia="仿宋"/>
          <w:sz w:val="24"/>
        </w:rPr>
        <w:t>1.在执行本合同中发生的或与本合同有关的争端，双方应通过友好协商解决，经协商不能达成协议时，应提交巴中市仲裁委员会仲裁或向</w:t>
      </w:r>
      <w:r>
        <w:rPr>
          <w:rFonts w:hint="eastAsia" w:eastAsia="仿宋"/>
          <w:sz w:val="24"/>
        </w:rPr>
        <w:t>采购人所在地</w:t>
      </w:r>
      <w:r>
        <w:rPr>
          <w:rFonts w:eastAsia="仿宋"/>
          <w:sz w:val="24"/>
        </w:rPr>
        <w:t>人民法院提起诉讼解决。</w:t>
      </w:r>
    </w:p>
    <w:p>
      <w:pPr>
        <w:spacing w:line="400" w:lineRule="exact"/>
        <w:ind w:firstLine="480" w:firstLineChars="200"/>
        <w:rPr>
          <w:rFonts w:eastAsia="仿宋"/>
          <w:sz w:val="24"/>
        </w:rPr>
      </w:pPr>
      <w:r>
        <w:rPr>
          <w:rFonts w:eastAsia="仿宋"/>
          <w:sz w:val="24"/>
        </w:rPr>
        <w:t>2.仲裁裁决应为最终决定，并对双方具有约束力。</w:t>
      </w:r>
    </w:p>
    <w:p>
      <w:pPr>
        <w:spacing w:line="400" w:lineRule="exact"/>
        <w:ind w:firstLine="480" w:firstLineChars="200"/>
        <w:rPr>
          <w:rFonts w:eastAsia="仿宋"/>
          <w:sz w:val="24"/>
        </w:rPr>
      </w:pPr>
      <w:r>
        <w:rPr>
          <w:rFonts w:eastAsia="仿宋"/>
          <w:sz w:val="24"/>
        </w:rPr>
        <w:t>3.除另有裁决外，仲裁费应由败诉方负担。</w:t>
      </w:r>
    </w:p>
    <w:p>
      <w:pPr>
        <w:spacing w:line="400" w:lineRule="exact"/>
        <w:ind w:firstLine="480" w:firstLineChars="200"/>
        <w:rPr>
          <w:rFonts w:eastAsia="仿宋"/>
          <w:sz w:val="24"/>
        </w:rPr>
      </w:pPr>
      <w:r>
        <w:rPr>
          <w:rFonts w:eastAsia="仿宋"/>
          <w:sz w:val="24"/>
        </w:rPr>
        <w:t>4.在仲裁期间，除正在进行仲裁部分外，合同其他部分继续执行。</w:t>
      </w:r>
    </w:p>
    <w:p>
      <w:pPr>
        <w:spacing w:line="400" w:lineRule="exact"/>
        <w:ind w:firstLine="482" w:firstLineChars="200"/>
        <w:rPr>
          <w:rFonts w:eastAsia="仿宋"/>
          <w:b/>
          <w:sz w:val="24"/>
        </w:rPr>
      </w:pPr>
      <w:r>
        <w:rPr>
          <w:rFonts w:eastAsia="仿宋"/>
          <w:b/>
          <w:sz w:val="24"/>
        </w:rPr>
        <w:t>第十三条：合同生效及其他</w:t>
      </w:r>
    </w:p>
    <w:p>
      <w:pPr>
        <w:spacing w:line="400" w:lineRule="exact"/>
        <w:ind w:firstLine="480" w:firstLineChars="200"/>
        <w:rPr>
          <w:rFonts w:eastAsia="仿宋"/>
          <w:sz w:val="24"/>
        </w:rPr>
      </w:pPr>
      <w:r>
        <w:rPr>
          <w:rFonts w:eastAsia="仿宋"/>
          <w:sz w:val="24"/>
        </w:rPr>
        <w:t>1.合同经双方法定代表人或授权委托代理人签字并加盖单位公章后生效。</w:t>
      </w:r>
    </w:p>
    <w:p>
      <w:pPr>
        <w:spacing w:line="400" w:lineRule="exact"/>
        <w:ind w:firstLine="480" w:firstLineChars="200"/>
        <w:rPr>
          <w:rFonts w:eastAsia="仿宋"/>
          <w:sz w:val="24"/>
        </w:rPr>
      </w:pPr>
      <w:r>
        <w:rPr>
          <w:rFonts w:eastAsia="仿宋"/>
          <w:sz w:val="24"/>
        </w:rPr>
        <w:t>2.合同执行中涉及采购资金变更的，可在采购内容不变的情况下增加至多10%。</w:t>
      </w:r>
    </w:p>
    <w:p>
      <w:pPr>
        <w:spacing w:line="400" w:lineRule="exact"/>
        <w:ind w:firstLine="480" w:firstLineChars="200"/>
        <w:rPr>
          <w:rFonts w:eastAsia="仿宋"/>
          <w:sz w:val="24"/>
        </w:rPr>
      </w:pPr>
      <w:r>
        <w:rPr>
          <w:rFonts w:eastAsia="仿宋"/>
          <w:sz w:val="24"/>
        </w:rPr>
        <w:t>3.本合同一式份，自双方签章之日起起效。甲方__份，乙方__份，具有同等法律效力。</w:t>
      </w:r>
    </w:p>
    <w:p>
      <w:pPr>
        <w:spacing w:line="400" w:lineRule="exact"/>
        <w:ind w:firstLine="482" w:firstLineChars="200"/>
        <w:rPr>
          <w:rFonts w:eastAsia="仿宋"/>
          <w:b/>
          <w:sz w:val="24"/>
        </w:rPr>
      </w:pPr>
      <w:r>
        <w:rPr>
          <w:rFonts w:eastAsia="仿宋"/>
          <w:b/>
          <w:sz w:val="24"/>
        </w:rPr>
        <w:t>第十四条：附件</w:t>
      </w:r>
    </w:p>
    <w:p>
      <w:pPr>
        <w:spacing w:line="400" w:lineRule="exact"/>
        <w:ind w:firstLine="480" w:firstLineChars="200"/>
        <w:rPr>
          <w:rFonts w:eastAsia="仿宋"/>
          <w:sz w:val="24"/>
        </w:rPr>
      </w:pPr>
      <w:r>
        <w:rPr>
          <w:rFonts w:eastAsia="仿宋"/>
          <w:sz w:val="24"/>
        </w:rPr>
        <w:t>1.项目磋商文件</w:t>
      </w:r>
    </w:p>
    <w:p>
      <w:pPr>
        <w:spacing w:line="400" w:lineRule="exact"/>
        <w:ind w:firstLine="480" w:firstLineChars="200"/>
        <w:rPr>
          <w:rFonts w:eastAsia="仿宋"/>
          <w:sz w:val="24"/>
        </w:rPr>
      </w:pPr>
      <w:r>
        <w:rPr>
          <w:rFonts w:eastAsia="仿宋"/>
          <w:sz w:val="24"/>
        </w:rPr>
        <w:t>2.项目修改澄清文件</w:t>
      </w:r>
    </w:p>
    <w:p>
      <w:pPr>
        <w:spacing w:line="400" w:lineRule="exact"/>
        <w:ind w:firstLine="480" w:firstLineChars="200"/>
        <w:rPr>
          <w:rFonts w:eastAsia="仿宋"/>
          <w:sz w:val="24"/>
        </w:rPr>
      </w:pPr>
      <w:r>
        <w:rPr>
          <w:rFonts w:eastAsia="仿宋"/>
          <w:sz w:val="24"/>
        </w:rPr>
        <w:t>3.项目响应文件</w:t>
      </w:r>
    </w:p>
    <w:p>
      <w:pPr>
        <w:spacing w:line="400" w:lineRule="exact"/>
        <w:ind w:firstLine="480" w:firstLineChars="200"/>
        <w:rPr>
          <w:rFonts w:eastAsia="仿宋"/>
          <w:sz w:val="24"/>
        </w:rPr>
      </w:pPr>
      <w:r>
        <w:rPr>
          <w:rFonts w:eastAsia="仿宋"/>
          <w:sz w:val="24"/>
        </w:rPr>
        <w:t>4.成交通知书</w:t>
      </w:r>
    </w:p>
    <w:p>
      <w:pPr>
        <w:spacing w:line="400" w:lineRule="exact"/>
        <w:ind w:firstLine="480" w:firstLineChars="200"/>
        <w:rPr>
          <w:rFonts w:eastAsia="仿宋"/>
          <w:sz w:val="24"/>
        </w:rPr>
      </w:pPr>
      <w:r>
        <w:rPr>
          <w:rFonts w:eastAsia="仿宋"/>
          <w:sz w:val="24"/>
        </w:rPr>
        <w:t>5.其他</w:t>
      </w:r>
    </w:p>
    <w:p>
      <w:pPr>
        <w:spacing w:line="396" w:lineRule="exact"/>
        <w:ind w:firstLine="480" w:firstLineChars="200"/>
        <w:rPr>
          <w:rFonts w:eastAsia="仿宋"/>
          <w:sz w:val="24"/>
        </w:rPr>
      </w:pPr>
    </w:p>
    <w:p>
      <w:pPr>
        <w:pStyle w:val="39"/>
        <w:spacing w:line="360" w:lineRule="auto"/>
        <w:ind w:firstLine="480"/>
        <w:rPr>
          <w:rFonts w:ascii="Times New Roman" w:hAnsi="Times New Roman" w:cs="Times New Roman"/>
          <w:sz w:val="24"/>
        </w:rPr>
      </w:pPr>
    </w:p>
    <w:p>
      <w:pPr>
        <w:spacing w:line="400" w:lineRule="exact"/>
        <w:ind w:firstLine="480" w:firstLineChars="200"/>
        <w:rPr>
          <w:rFonts w:eastAsia="仿宋"/>
          <w:sz w:val="24"/>
        </w:rPr>
      </w:pPr>
      <w:r>
        <w:rPr>
          <w:rFonts w:eastAsia="仿宋"/>
          <w:sz w:val="24"/>
        </w:rPr>
        <w:t xml:space="preserve">甲方：   （盖单位公章）   </w:t>
      </w:r>
      <w:r>
        <w:rPr>
          <w:rFonts w:eastAsia="仿宋"/>
          <w:sz w:val="24"/>
        </w:rPr>
        <w:tab/>
      </w:r>
      <w:r>
        <w:rPr>
          <w:rFonts w:eastAsia="仿宋"/>
          <w:sz w:val="24"/>
        </w:rPr>
        <w:tab/>
      </w:r>
      <w:r>
        <w:rPr>
          <w:rFonts w:eastAsia="仿宋"/>
          <w:sz w:val="24"/>
        </w:rPr>
        <w:t xml:space="preserve">    乙方：   （盖单位公章）</w:t>
      </w:r>
    </w:p>
    <w:p>
      <w:pPr>
        <w:spacing w:line="400" w:lineRule="exact"/>
        <w:ind w:firstLine="480" w:firstLineChars="200"/>
        <w:rPr>
          <w:rFonts w:eastAsia="仿宋"/>
          <w:sz w:val="24"/>
        </w:rPr>
      </w:pPr>
      <w:r>
        <w:rPr>
          <w:rFonts w:eastAsia="仿宋"/>
          <w:sz w:val="24"/>
        </w:rPr>
        <w:t>法定代表人（授权代表）：            法定代表人（授权代表）：</w:t>
      </w:r>
    </w:p>
    <w:p>
      <w:pPr>
        <w:spacing w:line="400" w:lineRule="exact"/>
        <w:ind w:firstLine="480" w:firstLineChars="200"/>
        <w:rPr>
          <w:rFonts w:eastAsia="仿宋"/>
          <w:sz w:val="24"/>
        </w:rPr>
      </w:pPr>
      <w:r>
        <w:rPr>
          <w:rFonts w:eastAsia="仿宋"/>
          <w:sz w:val="24"/>
        </w:rPr>
        <w:t>地    址：                         地    址：</w:t>
      </w:r>
    </w:p>
    <w:p>
      <w:pPr>
        <w:spacing w:line="400" w:lineRule="exact"/>
        <w:ind w:firstLine="480" w:firstLineChars="200"/>
        <w:rPr>
          <w:rFonts w:eastAsia="仿宋"/>
          <w:sz w:val="24"/>
        </w:rPr>
      </w:pPr>
      <w:r>
        <w:rPr>
          <w:rFonts w:eastAsia="仿宋"/>
          <w:sz w:val="24"/>
        </w:rPr>
        <w:t>开户银行：                         开户银行：</w:t>
      </w:r>
    </w:p>
    <w:p>
      <w:pPr>
        <w:spacing w:line="400" w:lineRule="exact"/>
        <w:ind w:firstLine="480" w:firstLineChars="200"/>
        <w:rPr>
          <w:rFonts w:eastAsia="仿宋"/>
          <w:sz w:val="24"/>
        </w:rPr>
      </w:pPr>
      <w:r>
        <w:rPr>
          <w:rFonts w:eastAsia="仿宋"/>
          <w:sz w:val="24"/>
        </w:rPr>
        <w:t>账号：                             账号：</w:t>
      </w:r>
    </w:p>
    <w:p>
      <w:pPr>
        <w:spacing w:line="400" w:lineRule="exact"/>
        <w:ind w:firstLine="480" w:firstLineChars="200"/>
        <w:rPr>
          <w:rFonts w:eastAsia="仿宋"/>
          <w:sz w:val="24"/>
        </w:rPr>
      </w:pPr>
      <w:r>
        <w:rPr>
          <w:rFonts w:eastAsia="仿宋"/>
          <w:sz w:val="24"/>
        </w:rPr>
        <w:t>电    话：                         电    话：</w:t>
      </w:r>
    </w:p>
    <w:p>
      <w:pPr>
        <w:spacing w:line="400" w:lineRule="exact"/>
        <w:ind w:firstLine="480" w:firstLineChars="200"/>
        <w:rPr>
          <w:rFonts w:eastAsia="仿宋"/>
          <w:sz w:val="24"/>
        </w:rPr>
      </w:pPr>
      <w:r>
        <w:rPr>
          <w:rFonts w:eastAsia="仿宋"/>
          <w:sz w:val="24"/>
        </w:rPr>
        <w:t>传    真：                         传    真：</w:t>
      </w:r>
    </w:p>
    <w:p>
      <w:pPr>
        <w:spacing w:line="400" w:lineRule="exact"/>
        <w:ind w:firstLine="480" w:firstLineChars="200"/>
        <w:rPr>
          <w:rFonts w:eastAsia="仿宋"/>
          <w:sz w:val="24"/>
        </w:rPr>
      </w:pPr>
      <w:r>
        <w:rPr>
          <w:rFonts w:eastAsia="仿宋"/>
          <w:sz w:val="24"/>
        </w:rPr>
        <w:t xml:space="preserve">签约日期：____年__月__日 </w:t>
      </w:r>
      <w:r>
        <w:rPr>
          <w:rFonts w:eastAsia="仿宋"/>
          <w:sz w:val="24"/>
        </w:rPr>
        <w:tab/>
      </w:r>
      <w:r>
        <w:rPr>
          <w:rFonts w:eastAsia="仿宋"/>
          <w:sz w:val="24"/>
        </w:rPr>
        <w:tab/>
      </w:r>
      <w:r>
        <w:rPr>
          <w:rFonts w:eastAsia="仿宋"/>
          <w:sz w:val="24"/>
        </w:rPr>
        <w:tab/>
      </w:r>
      <w:r>
        <w:rPr>
          <w:rFonts w:eastAsia="仿宋"/>
          <w:sz w:val="24"/>
        </w:rPr>
        <w:t>签约日期：____年__月__日</w:t>
      </w:r>
      <w:bookmarkStart w:id="75" w:name="_Toc350864527"/>
      <w:bookmarkEnd w:id="75"/>
      <w:bookmarkStart w:id="76" w:name="_Toc349810624"/>
      <w:bookmarkEnd w:id="76"/>
    </w:p>
    <w:p>
      <w:pPr>
        <w:spacing w:line="400" w:lineRule="exact"/>
        <w:ind w:firstLine="480" w:firstLineChars="200"/>
        <w:rPr>
          <w:rFonts w:eastAsia="仿宋"/>
          <w:sz w:val="24"/>
        </w:rPr>
      </w:pPr>
    </w:p>
    <w:p>
      <w:pPr>
        <w:spacing w:line="400" w:lineRule="exact"/>
        <w:jc w:val="center"/>
        <w:outlineLvl w:val="0"/>
        <w:rPr>
          <w:rFonts w:eastAsia="仿宋"/>
          <w:sz w:val="24"/>
        </w:rPr>
      </w:pPr>
      <w:r>
        <w:rPr>
          <w:rFonts w:eastAsia="仿宋"/>
          <w:sz w:val="24"/>
        </w:rPr>
        <w:br w:type="page"/>
      </w:r>
    </w:p>
    <w:p>
      <w:pPr>
        <w:spacing w:afterLines="100"/>
        <w:jc w:val="both"/>
        <w:rPr>
          <w:rFonts w:eastAsia="黑体"/>
          <w:sz w:val="32"/>
          <w:szCs w:val="36"/>
        </w:rPr>
      </w:pPr>
      <w:r>
        <w:rPr>
          <w:rFonts w:eastAsia="黑体"/>
          <w:sz w:val="32"/>
          <w:szCs w:val="36"/>
        </w:rPr>
        <w:t>附件1：采购文件获取登记表</w:t>
      </w:r>
    </w:p>
    <w:tbl>
      <w:tblPr>
        <w:tblStyle w:val="1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1"/>
        <w:gridCol w:w="6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采购项目名称</w:t>
            </w:r>
          </w:p>
        </w:tc>
        <w:tc>
          <w:tcPr>
            <w:tcW w:w="3636" w:type="pct"/>
            <w:vAlign w:val="center"/>
          </w:tcPr>
          <w:p>
            <w:pPr>
              <w:jc w:val="center"/>
              <w:rPr>
                <w:rFonts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采购项目编号</w:t>
            </w:r>
          </w:p>
        </w:tc>
        <w:tc>
          <w:tcPr>
            <w:tcW w:w="3636" w:type="pct"/>
            <w:vAlign w:val="center"/>
          </w:tcPr>
          <w:p>
            <w:pPr>
              <w:jc w:val="center"/>
              <w:rPr>
                <w:rFonts w:eastAsia="仿宋"/>
                <w:sz w:val="24"/>
                <w:szCs w:val="28"/>
              </w:rPr>
            </w:pPr>
            <w:r>
              <w:rPr>
                <w:rFonts w:eastAsia="仿宋"/>
                <w:sz w:val="24"/>
                <w:szCs w:val="28"/>
              </w:rPr>
              <w:t>（填写本项目采购文件所载的编号）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364" w:type="pct"/>
            <w:vAlign w:val="center"/>
          </w:tcPr>
          <w:p>
            <w:pPr>
              <w:jc w:val="center"/>
              <w:rPr>
                <w:rFonts w:eastAsia="仿宋"/>
                <w:sz w:val="24"/>
                <w:szCs w:val="28"/>
              </w:rPr>
            </w:pPr>
            <w:r>
              <w:rPr>
                <w:rFonts w:eastAsia="仿宋"/>
                <w:sz w:val="24"/>
                <w:szCs w:val="28"/>
              </w:rPr>
              <w:t>供应商名称</w:t>
            </w:r>
          </w:p>
        </w:tc>
        <w:tc>
          <w:tcPr>
            <w:tcW w:w="3636" w:type="pct"/>
            <w:vAlign w:val="center"/>
          </w:tcPr>
          <w:p>
            <w:pPr>
              <w:jc w:val="center"/>
              <w:rPr>
                <w:rFonts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6" w:hRule="atLeast"/>
        </w:trPr>
        <w:tc>
          <w:tcPr>
            <w:tcW w:w="1364" w:type="pct"/>
            <w:vAlign w:val="center"/>
          </w:tcPr>
          <w:p>
            <w:pPr>
              <w:jc w:val="center"/>
              <w:rPr>
                <w:rFonts w:eastAsia="仿宋"/>
                <w:sz w:val="24"/>
                <w:szCs w:val="28"/>
              </w:rPr>
            </w:pPr>
            <w:bookmarkStart w:id="77" w:name="_Hlk493066562"/>
            <w:r>
              <w:rPr>
                <w:rFonts w:eastAsia="仿宋"/>
                <w:sz w:val="24"/>
                <w:szCs w:val="28"/>
              </w:rPr>
              <w:t>供应商指定的</w:t>
            </w:r>
          </w:p>
          <w:p>
            <w:pPr>
              <w:jc w:val="center"/>
              <w:rPr>
                <w:rFonts w:eastAsia="仿宋"/>
                <w:sz w:val="24"/>
                <w:szCs w:val="28"/>
              </w:rPr>
            </w:pPr>
            <w:r>
              <w:rPr>
                <w:rFonts w:eastAsia="仿宋"/>
                <w:sz w:val="24"/>
                <w:szCs w:val="28"/>
              </w:rPr>
              <w:t>联系人</w:t>
            </w:r>
            <w:bookmarkEnd w:id="77"/>
            <w:r>
              <w:rPr>
                <w:rFonts w:eastAsia="仿宋"/>
                <w:sz w:val="24"/>
                <w:szCs w:val="28"/>
              </w:rPr>
              <w:t>信息</w:t>
            </w:r>
          </w:p>
        </w:tc>
        <w:tc>
          <w:tcPr>
            <w:tcW w:w="3636" w:type="pct"/>
            <w:vAlign w:val="center"/>
          </w:tcPr>
          <w:p>
            <w:pPr>
              <w:rPr>
                <w:rFonts w:eastAsia="仿宋"/>
                <w:sz w:val="24"/>
                <w:szCs w:val="28"/>
              </w:rPr>
            </w:pPr>
            <w:r>
              <w:rPr>
                <w:rFonts w:eastAsia="仿宋"/>
                <w:sz w:val="24"/>
                <w:szCs w:val="28"/>
              </w:rPr>
              <w:t>姓名：</w:t>
            </w:r>
          </w:p>
          <w:p>
            <w:pPr>
              <w:rPr>
                <w:rFonts w:eastAsia="仿宋"/>
                <w:sz w:val="24"/>
                <w:szCs w:val="28"/>
              </w:rPr>
            </w:pPr>
            <w:r>
              <w:rPr>
                <w:rFonts w:eastAsia="仿宋"/>
                <w:sz w:val="24"/>
                <w:szCs w:val="28"/>
              </w:rPr>
              <w:t>身份证号：</w:t>
            </w:r>
          </w:p>
          <w:p>
            <w:pPr>
              <w:rPr>
                <w:rFonts w:eastAsia="仿宋"/>
                <w:sz w:val="24"/>
                <w:szCs w:val="28"/>
              </w:rPr>
            </w:pPr>
            <w:r>
              <w:rPr>
                <w:rFonts w:eastAsia="仿宋"/>
                <w:sz w:val="24"/>
                <w:szCs w:val="28"/>
              </w:rPr>
              <w:t>联系电话：</w:t>
            </w:r>
          </w:p>
          <w:p>
            <w:pPr>
              <w:rPr>
                <w:rFonts w:eastAsia="仿宋"/>
                <w:sz w:val="24"/>
                <w:szCs w:val="28"/>
              </w:rPr>
            </w:pPr>
            <w:r>
              <w:rPr>
                <w:rFonts w:eastAsia="仿宋"/>
                <w:sz w:val="24"/>
                <w:szCs w:val="28"/>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364" w:type="pct"/>
            <w:vAlign w:val="center"/>
          </w:tcPr>
          <w:p>
            <w:pPr>
              <w:jc w:val="center"/>
              <w:rPr>
                <w:rFonts w:eastAsia="仿宋"/>
                <w:sz w:val="24"/>
                <w:szCs w:val="28"/>
              </w:rPr>
            </w:pPr>
            <w:r>
              <w:rPr>
                <w:rFonts w:eastAsia="仿宋"/>
                <w:sz w:val="24"/>
                <w:szCs w:val="28"/>
              </w:rPr>
              <w:t>供应商签章确认</w:t>
            </w:r>
          </w:p>
        </w:tc>
        <w:tc>
          <w:tcPr>
            <w:tcW w:w="3636" w:type="pct"/>
            <w:vAlign w:val="center"/>
          </w:tcPr>
          <w:p>
            <w:pPr>
              <w:jc w:val="center"/>
              <w:rPr>
                <w:rFonts w:eastAsia="仿宋"/>
                <w:sz w:val="24"/>
                <w:szCs w:val="28"/>
              </w:rPr>
            </w:pPr>
            <w:r>
              <w:rPr>
                <w:rFonts w:eastAsia="仿宋"/>
                <w:sz w:val="24"/>
                <w:szCs w:val="28"/>
              </w:rPr>
              <w:t>（请签章覆盖此处）</w:t>
            </w:r>
          </w:p>
        </w:tc>
      </w:tr>
    </w:tbl>
    <w:p>
      <w:pPr>
        <w:spacing w:line="360" w:lineRule="auto"/>
        <w:ind w:firstLine="480" w:firstLineChars="200"/>
        <w:rPr>
          <w:sz w:val="24"/>
        </w:rPr>
      </w:pPr>
      <w:r>
        <w:rPr>
          <w:sz w:val="24"/>
        </w:rPr>
        <w:t>注：</w:t>
      </w:r>
    </w:p>
    <w:p>
      <w:pPr>
        <w:spacing w:line="360" w:lineRule="auto"/>
        <w:ind w:firstLine="480" w:firstLineChars="200"/>
        <w:rPr>
          <w:sz w:val="24"/>
        </w:rPr>
      </w:pPr>
      <w:r>
        <w:rPr>
          <w:sz w:val="24"/>
        </w:rPr>
        <w:t>1.有意参与本项目采购活动的供应商，请于磋商文件规定的时间段内按照指定方式电邮至采购文件指定的邮箱地址。</w:t>
      </w:r>
    </w:p>
    <w:p>
      <w:pPr>
        <w:spacing w:line="360" w:lineRule="auto"/>
        <w:ind w:firstLine="480" w:firstLineChars="200"/>
        <w:rPr>
          <w:sz w:val="24"/>
        </w:rPr>
      </w:pPr>
      <w:r>
        <w:rPr>
          <w:sz w:val="24"/>
        </w:rPr>
        <w:t>2.若本项目发生澄清或者修改，澄清或者修改的内容可能影响响应文件编制的，巴中市人民政府办公室将以电子邮件的形式，电邮至供应商指定的联系人的电子邮箱进行通知。</w:t>
      </w:r>
    </w:p>
    <w:p>
      <w:pPr>
        <w:spacing w:line="360" w:lineRule="auto"/>
        <w:ind w:firstLine="480" w:firstLineChars="200"/>
        <w:rPr>
          <w:sz w:val="24"/>
        </w:rPr>
      </w:pPr>
    </w:p>
    <w:p>
      <w:pPr>
        <w:spacing w:line="360" w:lineRule="auto"/>
        <w:rPr>
          <w:sz w:val="24"/>
        </w:rPr>
      </w:pPr>
    </w:p>
    <w:sectPr>
      <w:headerReference r:id="rId5" w:type="default"/>
      <w:footerReference r:id="rId6" w:type="default"/>
      <w:pgSz w:w="11906" w:h="16838"/>
      <w:pgMar w:top="1418" w:right="1418" w:bottom="1304" w:left="1701" w:header="709" w:footer="709" w:gutter="567"/>
      <w:pgNumType w:start="1"/>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1</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15.3.11:8080/seeyon/officeservlet"/>
  </w:docVars>
  <w:rsids>
    <w:rsidRoot w:val="003B0508"/>
    <w:rsid w:val="000011D2"/>
    <w:rsid w:val="000015C3"/>
    <w:rsid w:val="000036C9"/>
    <w:rsid w:val="000102C1"/>
    <w:rsid w:val="000112C6"/>
    <w:rsid w:val="00015CA8"/>
    <w:rsid w:val="0002216E"/>
    <w:rsid w:val="00025CEE"/>
    <w:rsid w:val="00025D47"/>
    <w:rsid w:val="00031690"/>
    <w:rsid w:val="00035A8E"/>
    <w:rsid w:val="00035B31"/>
    <w:rsid w:val="000439BF"/>
    <w:rsid w:val="00044A86"/>
    <w:rsid w:val="00045ED9"/>
    <w:rsid w:val="00047C04"/>
    <w:rsid w:val="00054FB1"/>
    <w:rsid w:val="000577E1"/>
    <w:rsid w:val="00061356"/>
    <w:rsid w:val="00063555"/>
    <w:rsid w:val="000643A7"/>
    <w:rsid w:val="000710D6"/>
    <w:rsid w:val="00071B4B"/>
    <w:rsid w:val="000722BD"/>
    <w:rsid w:val="000733A3"/>
    <w:rsid w:val="00075083"/>
    <w:rsid w:val="000751E5"/>
    <w:rsid w:val="00075CBF"/>
    <w:rsid w:val="000825F6"/>
    <w:rsid w:val="00087B49"/>
    <w:rsid w:val="000A2B7F"/>
    <w:rsid w:val="000A2EBD"/>
    <w:rsid w:val="000B0CF1"/>
    <w:rsid w:val="000B1213"/>
    <w:rsid w:val="000B1C97"/>
    <w:rsid w:val="000B38BA"/>
    <w:rsid w:val="000C4502"/>
    <w:rsid w:val="000D3FAF"/>
    <w:rsid w:val="000D57F6"/>
    <w:rsid w:val="000D623E"/>
    <w:rsid w:val="000D634B"/>
    <w:rsid w:val="000D7EF3"/>
    <w:rsid w:val="000E430D"/>
    <w:rsid w:val="000E52FA"/>
    <w:rsid w:val="000E5F9F"/>
    <w:rsid w:val="000F174D"/>
    <w:rsid w:val="000F265F"/>
    <w:rsid w:val="000F33A8"/>
    <w:rsid w:val="0010220C"/>
    <w:rsid w:val="00102324"/>
    <w:rsid w:val="0010284F"/>
    <w:rsid w:val="00110F42"/>
    <w:rsid w:val="00112B7A"/>
    <w:rsid w:val="00112D0E"/>
    <w:rsid w:val="00114C3F"/>
    <w:rsid w:val="00115A94"/>
    <w:rsid w:val="00117930"/>
    <w:rsid w:val="00121D42"/>
    <w:rsid w:val="00124B40"/>
    <w:rsid w:val="00124F9D"/>
    <w:rsid w:val="001266B5"/>
    <w:rsid w:val="00130319"/>
    <w:rsid w:val="00133255"/>
    <w:rsid w:val="00133CDD"/>
    <w:rsid w:val="00134C22"/>
    <w:rsid w:val="00137545"/>
    <w:rsid w:val="001416D9"/>
    <w:rsid w:val="00142EF5"/>
    <w:rsid w:val="00152AD4"/>
    <w:rsid w:val="001547ED"/>
    <w:rsid w:val="001603E5"/>
    <w:rsid w:val="00160AC3"/>
    <w:rsid w:val="00162081"/>
    <w:rsid w:val="0016380F"/>
    <w:rsid w:val="00167246"/>
    <w:rsid w:val="00167CE3"/>
    <w:rsid w:val="0017484B"/>
    <w:rsid w:val="00175279"/>
    <w:rsid w:val="0018797B"/>
    <w:rsid w:val="00187BCF"/>
    <w:rsid w:val="00190B99"/>
    <w:rsid w:val="00191A83"/>
    <w:rsid w:val="00192773"/>
    <w:rsid w:val="00195AC6"/>
    <w:rsid w:val="001A3DE3"/>
    <w:rsid w:val="001A4D59"/>
    <w:rsid w:val="001A556E"/>
    <w:rsid w:val="001A6BE2"/>
    <w:rsid w:val="001B30D8"/>
    <w:rsid w:val="001B3E67"/>
    <w:rsid w:val="001B52D4"/>
    <w:rsid w:val="001C0370"/>
    <w:rsid w:val="001C5FA5"/>
    <w:rsid w:val="001D454D"/>
    <w:rsid w:val="001D567B"/>
    <w:rsid w:val="001D59E2"/>
    <w:rsid w:val="001D7F3A"/>
    <w:rsid w:val="001E051F"/>
    <w:rsid w:val="001E7B40"/>
    <w:rsid w:val="001F4277"/>
    <w:rsid w:val="001F69B0"/>
    <w:rsid w:val="00200D5D"/>
    <w:rsid w:val="002104EF"/>
    <w:rsid w:val="00212D7F"/>
    <w:rsid w:val="00214CFD"/>
    <w:rsid w:val="00216A30"/>
    <w:rsid w:val="00220748"/>
    <w:rsid w:val="00232DC0"/>
    <w:rsid w:val="0023482A"/>
    <w:rsid w:val="00237743"/>
    <w:rsid w:val="00237CB9"/>
    <w:rsid w:val="00244589"/>
    <w:rsid w:val="00245248"/>
    <w:rsid w:val="00250B69"/>
    <w:rsid w:val="00251B80"/>
    <w:rsid w:val="00253222"/>
    <w:rsid w:val="00255B38"/>
    <w:rsid w:val="0025667D"/>
    <w:rsid w:val="00256BEB"/>
    <w:rsid w:val="002636DF"/>
    <w:rsid w:val="00263997"/>
    <w:rsid w:val="0026472B"/>
    <w:rsid w:val="00266038"/>
    <w:rsid w:val="0026738D"/>
    <w:rsid w:val="00270F16"/>
    <w:rsid w:val="002717C0"/>
    <w:rsid w:val="00274354"/>
    <w:rsid w:val="0027773B"/>
    <w:rsid w:val="002777D2"/>
    <w:rsid w:val="00280282"/>
    <w:rsid w:val="00280959"/>
    <w:rsid w:val="00280CD8"/>
    <w:rsid w:val="002853A6"/>
    <w:rsid w:val="002A2EE3"/>
    <w:rsid w:val="002A31B8"/>
    <w:rsid w:val="002B077A"/>
    <w:rsid w:val="002B6EC0"/>
    <w:rsid w:val="002B7BCF"/>
    <w:rsid w:val="002B7F48"/>
    <w:rsid w:val="002C0DF2"/>
    <w:rsid w:val="002C0F1E"/>
    <w:rsid w:val="002C128C"/>
    <w:rsid w:val="002C480D"/>
    <w:rsid w:val="002C547A"/>
    <w:rsid w:val="002C7157"/>
    <w:rsid w:val="002C7A6B"/>
    <w:rsid w:val="002D0AE7"/>
    <w:rsid w:val="002D13E3"/>
    <w:rsid w:val="002D5913"/>
    <w:rsid w:val="002D7A07"/>
    <w:rsid w:val="002E2D62"/>
    <w:rsid w:val="002E2D67"/>
    <w:rsid w:val="002E660F"/>
    <w:rsid w:val="002F5537"/>
    <w:rsid w:val="002F7E09"/>
    <w:rsid w:val="00300D7D"/>
    <w:rsid w:val="0030267C"/>
    <w:rsid w:val="00305A29"/>
    <w:rsid w:val="003125BA"/>
    <w:rsid w:val="003143F1"/>
    <w:rsid w:val="00316CAF"/>
    <w:rsid w:val="0032292E"/>
    <w:rsid w:val="00323605"/>
    <w:rsid w:val="003245EF"/>
    <w:rsid w:val="0032653F"/>
    <w:rsid w:val="00327C65"/>
    <w:rsid w:val="00327D4F"/>
    <w:rsid w:val="00331DB8"/>
    <w:rsid w:val="00333803"/>
    <w:rsid w:val="00334C04"/>
    <w:rsid w:val="00342816"/>
    <w:rsid w:val="00350F74"/>
    <w:rsid w:val="00356940"/>
    <w:rsid w:val="003618A2"/>
    <w:rsid w:val="00362025"/>
    <w:rsid w:val="00362048"/>
    <w:rsid w:val="00376E36"/>
    <w:rsid w:val="003824CE"/>
    <w:rsid w:val="00393039"/>
    <w:rsid w:val="003A23FF"/>
    <w:rsid w:val="003A364A"/>
    <w:rsid w:val="003B0508"/>
    <w:rsid w:val="003B083E"/>
    <w:rsid w:val="003B2FFF"/>
    <w:rsid w:val="003B3506"/>
    <w:rsid w:val="003B4882"/>
    <w:rsid w:val="003B5027"/>
    <w:rsid w:val="003B652A"/>
    <w:rsid w:val="003B7976"/>
    <w:rsid w:val="003C0A1C"/>
    <w:rsid w:val="003C3544"/>
    <w:rsid w:val="003C5056"/>
    <w:rsid w:val="003C6C85"/>
    <w:rsid w:val="003D18D9"/>
    <w:rsid w:val="003D37C0"/>
    <w:rsid w:val="003D6306"/>
    <w:rsid w:val="003E3A6A"/>
    <w:rsid w:val="003E3BB2"/>
    <w:rsid w:val="003E5E3E"/>
    <w:rsid w:val="003F0336"/>
    <w:rsid w:val="003F27EB"/>
    <w:rsid w:val="003F347D"/>
    <w:rsid w:val="003F4EF7"/>
    <w:rsid w:val="003F72CF"/>
    <w:rsid w:val="004015F3"/>
    <w:rsid w:val="00404000"/>
    <w:rsid w:val="00420B19"/>
    <w:rsid w:val="00424F47"/>
    <w:rsid w:val="00427AB8"/>
    <w:rsid w:val="00427FF3"/>
    <w:rsid w:val="00433929"/>
    <w:rsid w:val="00435661"/>
    <w:rsid w:val="00436ADD"/>
    <w:rsid w:val="0043757A"/>
    <w:rsid w:val="00442821"/>
    <w:rsid w:val="004603E7"/>
    <w:rsid w:val="004644B1"/>
    <w:rsid w:val="00465B0C"/>
    <w:rsid w:val="004676B6"/>
    <w:rsid w:val="00471DC6"/>
    <w:rsid w:val="0047214E"/>
    <w:rsid w:val="00472234"/>
    <w:rsid w:val="00474ABF"/>
    <w:rsid w:val="0048039C"/>
    <w:rsid w:val="0048162B"/>
    <w:rsid w:val="00481A66"/>
    <w:rsid w:val="004831E1"/>
    <w:rsid w:val="00485658"/>
    <w:rsid w:val="00486FCD"/>
    <w:rsid w:val="00495F25"/>
    <w:rsid w:val="004A3951"/>
    <w:rsid w:val="004A4B30"/>
    <w:rsid w:val="004A6EE7"/>
    <w:rsid w:val="004B28F6"/>
    <w:rsid w:val="004B2C9F"/>
    <w:rsid w:val="004B40A4"/>
    <w:rsid w:val="004B40BD"/>
    <w:rsid w:val="004B46B4"/>
    <w:rsid w:val="004C72FA"/>
    <w:rsid w:val="004D622C"/>
    <w:rsid w:val="004E0F9E"/>
    <w:rsid w:val="004E252E"/>
    <w:rsid w:val="004E4BA9"/>
    <w:rsid w:val="004E4C6A"/>
    <w:rsid w:val="004E634B"/>
    <w:rsid w:val="004F1328"/>
    <w:rsid w:val="004F1C54"/>
    <w:rsid w:val="004F6369"/>
    <w:rsid w:val="004F69D5"/>
    <w:rsid w:val="004F7ADA"/>
    <w:rsid w:val="00500594"/>
    <w:rsid w:val="005028B4"/>
    <w:rsid w:val="005028C6"/>
    <w:rsid w:val="00502DD3"/>
    <w:rsid w:val="00524CBC"/>
    <w:rsid w:val="00532E45"/>
    <w:rsid w:val="0053456A"/>
    <w:rsid w:val="00534FA5"/>
    <w:rsid w:val="0053745C"/>
    <w:rsid w:val="005404B4"/>
    <w:rsid w:val="005407E2"/>
    <w:rsid w:val="00545633"/>
    <w:rsid w:val="005507F7"/>
    <w:rsid w:val="00554473"/>
    <w:rsid w:val="00555AD8"/>
    <w:rsid w:val="005609DE"/>
    <w:rsid w:val="005636C7"/>
    <w:rsid w:val="005656D0"/>
    <w:rsid w:val="005716E1"/>
    <w:rsid w:val="00573B78"/>
    <w:rsid w:val="00586CCD"/>
    <w:rsid w:val="00591404"/>
    <w:rsid w:val="0059179A"/>
    <w:rsid w:val="005966A8"/>
    <w:rsid w:val="005A4599"/>
    <w:rsid w:val="005A4D74"/>
    <w:rsid w:val="005A66A7"/>
    <w:rsid w:val="005A6D18"/>
    <w:rsid w:val="005B2222"/>
    <w:rsid w:val="005B2B53"/>
    <w:rsid w:val="005B34AE"/>
    <w:rsid w:val="005B3946"/>
    <w:rsid w:val="005C3254"/>
    <w:rsid w:val="005C505D"/>
    <w:rsid w:val="005C7BBC"/>
    <w:rsid w:val="005D02FC"/>
    <w:rsid w:val="005D0E60"/>
    <w:rsid w:val="005E3E29"/>
    <w:rsid w:val="005E6FEA"/>
    <w:rsid w:val="005F0BBD"/>
    <w:rsid w:val="005F2C0E"/>
    <w:rsid w:val="005F3356"/>
    <w:rsid w:val="005F5E47"/>
    <w:rsid w:val="005F7E4B"/>
    <w:rsid w:val="00601095"/>
    <w:rsid w:val="006050C1"/>
    <w:rsid w:val="00610A96"/>
    <w:rsid w:val="006145D3"/>
    <w:rsid w:val="0061474E"/>
    <w:rsid w:val="00614BEE"/>
    <w:rsid w:val="00620B8D"/>
    <w:rsid w:val="006232B1"/>
    <w:rsid w:val="00623A00"/>
    <w:rsid w:val="00623A1D"/>
    <w:rsid w:val="00623FA7"/>
    <w:rsid w:val="00624FAF"/>
    <w:rsid w:val="00625478"/>
    <w:rsid w:val="0062728A"/>
    <w:rsid w:val="00632FE3"/>
    <w:rsid w:val="00635D41"/>
    <w:rsid w:val="00640945"/>
    <w:rsid w:val="00641862"/>
    <w:rsid w:val="00642A81"/>
    <w:rsid w:val="00642EC1"/>
    <w:rsid w:val="00643B28"/>
    <w:rsid w:val="00646691"/>
    <w:rsid w:val="0065397F"/>
    <w:rsid w:val="006558F1"/>
    <w:rsid w:val="00657B9C"/>
    <w:rsid w:val="00660449"/>
    <w:rsid w:val="00662B01"/>
    <w:rsid w:val="00663E9A"/>
    <w:rsid w:val="00664D91"/>
    <w:rsid w:val="006666BD"/>
    <w:rsid w:val="0067216C"/>
    <w:rsid w:val="006731F4"/>
    <w:rsid w:val="006737E2"/>
    <w:rsid w:val="00673EDC"/>
    <w:rsid w:val="00674B3F"/>
    <w:rsid w:val="00676465"/>
    <w:rsid w:val="00680D4F"/>
    <w:rsid w:val="00682463"/>
    <w:rsid w:val="0068472E"/>
    <w:rsid w:val="006901A4"/>
    <w:rsid w:val="00692BA5"/>
    <w:rsid w:val="006940D2"/>
    <w:rsid w:val="00696202"/>
    <w:rsid w:val="006A14AF"/>
    <w:rsid w:val="006A2155"/>
    <w:rsid w:val="006B101D"/>
    <w:rsid w:val="006B200A"/>
    <w:rsid w:val="006B30C1"/>
    <w:rsid w:val="006B3A54"/>
    <w:rsid w:val="006B40B0"/>
    <w:rsid w:val="006C51F6"/>
    <w:rsid w:val="006C523C"/>
    <w:rsid w:val="006C54B0"/>
    <w:rsid w:val="006C6B04"/>
    <w:rsid w:val="006D0E2F"/>
    <w:rsid w:val="006D17AC"/>
    <w:rsid w:val="006D197A"/>
    <w:rsid w:val="006D2820"/>
    <w:rsid w:val="006D3880"/>
    <w:rsid w:val="006D42D2"/>
    <w:rsid w:val="006D6BE6"/>
    <w:rsid w:val="006E3BD2"/>
    <w:rsid w:val="006E5966"/>
    <w:rsid w:val="006F1C07"/>
    <w:rsid w:val="006F3B12"/>
    <w:rsid w:val="006F401A"/>
    <w:rsid w:val="006F62FF"/>
    <w:rsid w:val="006F6F32"/>
    <w:rsid w:val="00707C61"/>
    <w:rsid w:val="007123EB"/>
    <w:rsid w:val="007143EB"/>
    <w:rsid w:val="007166E7"/>
    <w:rsid w:val="007210F3"/>
    <w:rsid w:val="0072192B"/>
    <w:rsid w:val="0072227E"/>
    <w:rsid w:val="007226FB"/>
    <w:rsid w:val="00722C6A"/>
    <w:rsid w:val="00723256"/>
    <w:rsid w:val="00727524"/>
    <w:rsid w:val="007300B0"/>
    <w:rsid w:val="007301AE"/>
    <w:rsid w:val="00730ED5"/>
    <w:rsid w:val="007335F2"/>
    <w:rsid w:val="00734A07"/>
    <w:rsid w:val="00742D27"/>
    <w:rsid w:val="00750356"/>
    <w:rsid w:val="00750904"/>
    <w:rsid w:val="00752E1B"/>
    <w:rsid w:val="00753010"/>
    <w:rsid w:val="007539ED"/>
    <w:rsid w:val="00754EE3"/>
    <w:rsid w:val="00755F53"/>
    <w:rsid w:val="00757901"/>
    <w:rsid w:val="00757E3F"/>
    <w:rsid w:val="00760125"/>
    <w:rsid w:val="007603AB"/>
    <w:rsid w:val="007619B8"/>
    <w:rsid w:val="00761B60"/>
    <w:rsid w:val="00762443"/>
    <w:rsid w:val="00763C33"/>
    <w:rsid w:val="007646CA"/>
    <w:rsid w:val="00772677"/>
    <w:rsid w:val="00781DEA"/>
    <w:rsid w:val="007876D2"/>
    <w:rsid w:val="00787F9C"/>
    <w:rsid w:val="00790BEE"/>
    <w:rsid w:val="00791C3E"/>
    <w:rsid w:val="00792AC9"/>
    <w:rsid w:val="0079554B"/>
    <w:rsid w:val="007970E9"/>
    <w:rsid w:val="0079735C"/>
    <w:rsid w:val="00797CF1"/>
    <w:rsid w:val="007A0EEF"/>
    <w:rsid w:val="007A6ECC"/>
    <w:rsid w:val="007B458B"/>
    <w:rsid w:val="007B4963"/>
    <w:rsid w:val="007B4A79"/>
    <w:rsid w:val="007B6C09"/>
    <w:rsid w:val="007B7357"/>
    <w:rsid w:val="007B7BCE"/>
    <w:rsid w:val="007C5F64"/>
    <w:rsid w:val="007D4BD4"/>
    <w:rsid w:val="007E34CD"/>
    <w:rsid w:val="007F1460"/>
    <w:rsid w:val="007F2580"/>
    <w:rsid w:val="007F2904"/>
    <w:rsid w:val="007F3B13"/>
    <w:rsid w:val="007F4943"/>
    <w:rsid w:val="007F4D19"/>
    <w:rsid w:val="00800A6B"/>
    <w:rsid w:val="008048E3"/>
    <w:rsid w:val="00806E2A"/>
    <w:rsid w:val="00810A2E"/>
    <w:rsid w:val="00813241"/>
    <w:rsid w:val="00813757"/>
    <w:rsid w:val="00815615"/>
    <w:rsid w:val="00823137"/>
    <w:rsid w:val="00823742"/>
    <w:rsid w:val="00824A45"/>
    <w:rsid w:val="00826217"/>
    <w:rsid w:val="00830FFB"/>
    <w:rsid w:val="0083723F"/>
    <w:rsid w:val="008507D3"/>
    <w:rsid w:val="008519B5"/>
    <w:rsid w:val="0085258E"/>
    <w:rsid w:val="00862046"/>
    <w:rsid w:val="008634BE"/>
    <w:rsid w:val="00864A49"/>
    <w:rsid w:val="00871EA8"/>
    <w:rsid w:val="00873C73"/>
    <w:rsid w:val="008816FA"/>
    <w:rsid w:val="0088205D"/>
    <w:rsid w:val="00883D7F"/>
    <w:rsid w:val="008847B8"/>
    <w:rsid w:val="00884B03"/>
    <w:rsid w:val="0088583B"/>
    <w:rsid w:val="00885A90"/>
    <w:rsid w:val="00886B28"/>
    <w:rsid w:val="00895A33"/>
    <w:rsid w:val="008A026C"/>
    <w:rsid w:val="008A3292"/>
    <w:rsid w:val="008A3D47"/>
    <w:rsid w:val="008A6343"/>
    <w:rsid w:val="008A6D46"/>
    <w:rsid w:val="008A6E42"/>
    <w:rsid w:val="008B1D55"/>
    <w:rsid w:val="008B5F1D"/>
    <w:rsid w:val="008B7221"/>
    <w:rsid w:val="008B7473"/>
    <w:rsid w:val="008B7EDB"/>
    <w:rsid w:val="008C1872"/>
    <w:rsid w:val="008C4BBD"/>
    <w:rsid w:val="008C689E"/>
    <w:rsid w:val="008D5B34"/>
    <w:rsid w:val="008D6012"/>
    <w:rsid w:val="008D61AA"/>
    <w:rsid w:val="008D66CE"/>
    <w:rsid w:val="008D69FC"/>
    <w:rsid w:val="008D70CB"/>
    <w:rsid w:val="008E04B4"/>
    <w:rsid w:val="008E0AE6"/>
    <w:rsid w:val="008E2A6C"/>
    <w:rsid w:val="008E4C6E"/>
    <w:rsid w:val="008E5BAC"/>
    <w:rsid w:val="008F378B"/>
    <w:rsid w:val="008F43FA"/>
    <w:rsid w:val="008F45A1"/>
    <w:rsid w:val="008F5158"/>
    <w:rsid w:val="008F53FD"/>
    <w:rsid w:val="0090090F"/>
    <w:rsid w:val="00902F04"/>
    <w:rsid w:val="00902F45"/>
    <w:rsid w:val="00905081"/>
    <w:rsid w:val="00905EB1"/>
    <w:rsid w:val="00910519"/>
    <w:rsid w:val="0091089B"/>
    <w:rsid w:val="009114C2"/>
    <w:rsid w:val="009135E4"/>
    <w:rsid w:val="00915690"/>
    <w:rsid w:val="00917725"/>
    <w:rsid w:val="00926F46"/>
    <w:rsid w:val="009271ED"/>
    <w:rsid w:val="00927FB1"/>
    <w:rsid w:val="00931086"/>
    <w:rsid w:val="00936FAB"/>
    <w:rsid w:val="0093715B"/>
    <w:rsid w:val="00937D2E"/>
    <w:rsid w:val="00940B23"/>
    <w:rsid w:val="00942FE9"/>
    <w:rsid w:val="00943A38"/>
    <w:rsid w:val="0094462D"/>
    <w:rsid w:val="009451A5"/>
    <w:rsid w:val="0094522C"/>
    <w:rsid w:val="0094585B"/>
    <w:rsid w:val="00945D2F"/>
    <w:rsid w:val="0094650F"/>
    <w:rsid w:val="00950C1D"/>
    <w:rsid w:val="00954236"/>
    <w:rsid w:val="00954D84"/>
    <w:rsid w:val="0095576F"/>
    <w:rsid w:val="00956DE2"/>
    <w:rsid w:val="009609D8"/>
    <w:rsid w:val="00960F52"/>
    <w:rsid w:val="00975EF9"/>
    <w:rsid w:val="00982998"/>
    <w:rsid w:val="00983823"/>
    <w:rsid w:val="00985BF6"/>
    <w:rsid w:val="00985F2F"/>
    <w:rsid w:val="0099027E"/>
    <w:rsid w:val="00992597"/>
    <w:rsid w:val="009977D5"/>
    <w:rsid w:val="009A057C"/>
    <w:rsid w:val="009A2C20"/>
    <w:rsid w:val="009A6927"/>
    <w:rsid w:val="009B5896"/>
    <w:rsid w:val="009C092B"/>
    <w:rsid w:val="009C432F"/>
    <w:rsid w:val="009D10A2"/>
    <w:rsid w:val="009D1E11"/>
    <w:rsid w:val="009D3474"/>
    <w:rsid w:val="009D51B5"/>
    <w:rsid w:val="009E1296"/>
    <w:rsid w:val="009E5628"/>
    <w:rsid w:val="009F1DE8"/>
    <w:rsid w:val="00A0064D"/>
    <w:rsid w:val="00A02ED8"/>
    <w:rsid w:val="00A0488F"/>
    <w:rsid w:val="00A04DDD"/>
    <w:rsid w:val="00A05740"/>
    <w:rsid w:val="00A06BC4"/>
    <w:rsid w:val="00A16183"/>
    <w:rsid w:val="00A16B2F"/>
    <w:rsid w:val="00A173F2"/>
    <w:rsid w:val="00A2088F"/>
    <w:rsid w:val="00A20AC5"/>
    <w:rsid w:val="00A2164F"/>
    <w:rsid w:val="00A22107"/>
    <w:rsid w:val="00A23EFA"/>
    <w:rsid w:val="00A2464A"/>
    <w:rsid w:val="00A2518C"/>
    <w:rsid w:val="00A25AB5"/>
    <w:rsid w:val="00A26711"/>
    <w:rsid w:val="00A33BA5"/>
    <w:rsid w:val="00A36945"/>
    <w:rsid w:val="00A439A3"/>
    <w:rsid w:val="00A45640"/>
    <w:rsid w:val="00A45BCD"/>
    <w:rsid w:val="00A4648A"/>
    <w:rsid w:val="00A50149"/>
    <w:rsid w:val="00A534D9"/>
    <w:rsid w:val="00A550A2"/>
    <w:rsid w:val="00A61D18"/>
    <w:rsid w:val="00A62833"/>
    <w:rsid w:val="00A638F8"/>
    <w:rsid w:val="00A638FD"/>
    <w:rsid w:val="00A65A2A"/>
    <w:rsid w:val="00A71295"/>
    <w:rsid w:val="00A76703"/>
    <w:rsid w:val="00A76B0C"/>
    <w:rsid w:val="00A777DF"/>
    <w:rsid w:val="00A82301"/>
    <w:rsid w:val="00A82D7E"/>
    <w:rsid w:val="00A82FD1"/>
    <w:rsid w:val="00A85D7C"/>
    <w:rsid w:val="00A86CB3"/>
    <w:rsid w:val="00AB17A1"/>
    <w:rsid w:val="00AB25C3"/>
    <w:rsid w:val="00AC3D73"/>
    <w:rsid w:val="00AC63E5"/>
    <w:rsid w:val="00AC71A4"/>
    <w:rsid w:val="00AC7204"/>
    <w:rsid w:val="00AC74DC"/>
    <w:rsid w:val="00AC77DD"/>
    <w:rsid w:val="00AD1EDA"/>
    <w:rsid w:val="00AD337A"/>
    <w:rsid w:val="00AD79E0"/>
    <w:rsid w:val="00AE2024"/>
    <w:rsid w:val="00AE49A3"/>
    <w:rsid w:val="00AE4BD7"/>
    <w:rsid w:val="00AE6E10"/>
    <w:rsid w:val="00AE7096"/>
    <w:rsid w:val="00AF0C88"/>
    <w:rsid w:val="00AF610C"/>
    <w:rsid w:val="00AF7CEB"/>
    <w:rsid w:val="00B00DC9"/>
    <w:rsid w:val="00B01E8F"/>
    <w:rsid w:val="00B035A7"/>
    <w:rsid w:val="00B07916"/>
    <w:rsid w:val="00B113CB"/>
    <w:rsid w:val="00B13946"/>
    <w:rsid w:val="00B15C32"/>
    <w:rsid w:val="00B15E44"/>
    <w:rsid w:val="00B16B16"/>
    <w:rsid w:val="00B16B2F"/>
    <w:rsid w:val="00B17CA7"/>
    <w:rsid w:val="00B20819"/>
    <w:rsid w:val="00B20937"/>
    <w:rsid w:val="00B23AC2"/>
    <w:rsid w:val="00B246F7"/>
    <w:rsid w:val="00B27E5B"/>
    <w:rsid w:val="00B36455"/>
    <w:rsid w:val="00B4170C"/>
    <w:rsid w:val="00B418B7"/>
    <w:rsid w:val="00B43ABA"/>
    <w:rsid w:val="00B455A0"/>
    <w:rsid w:val="00B45C46"/>
    <w:rsid w:val="00B4768D"/>
    <w:rsid w:val="00B50B38"/>
    <w:rsid w:val="00B511F5"/>
    <w:rsid w:val="00B51224"/>
    <w:rsid w:val="00B56A39"/>
    <w:rsid w:val="00B6407D"/>
    <w:rsid w:val="00B640CA"/>
    <w:rsid w:val="00B674BC"/>
    <w:rsid w:val="00B67A4F"/>
    <w:rsid w:val="00B70C1C"/>
    <w:rsid w:val="00B70EC1"/>
    <w:rsid w:val="00B7153F"/>
    <w:rsid w:val="00B71A0C"/>
    <w:rsid w:val="00B734BC"/>
    <w:rsid w:val="00B74379"/>
    <w:rsid w:val="00B75EF2"/>
    <w:rsid w:val="00B775A7"/>
    <w:rsid w:val="00B81C25"/>
    <w:rsid w:val="00B84B36"/>
    <w:rsid w:val="00B86132"/>
    <w:rsid w:val="00B86995"/>
    <w:rsid w:val="00B925C1"/>
    <w:rsid w:val="00B928AA"/>
    <w:rsid w:val="00B96582"/>
    <w:rsid w:val="00BA0FF2"/>
    <w:rsid w:val="00BB6758"/>
    <w:rsid w:val="00BC6517"/>
    <w:rsid w:val="00BC7973"/>
    <w:rsid w:val="00BE2F37"/>
    <w:rsid w:val="00C0002B"/>
    <w:rsid w:val="00C0090C"/>
    <w:rsid w:val="00C04626"/>
    <w:rsid w:val="00C05950"/>
    <w:rsid w:val="00C13815"/>
    <w:rsid w:val="00C26E91"/>
    <w:rsid w:val="00C31F0E"/>
    <w:rsid w:val="00C345BC"/>
    <w:rsid w:val="00C361B6"/>
    <w:rsid w:val="00C42044"/>
    <w:rsid w:val="00C4617B"/>
    <w:rsid w:val="00C4657E"/>
    <w:rsid w:val="00C465BA"/>
    <w:rsid w:val="00C50EB0"/>
    <w:rsid w:val="00C52619"/>
    <w:rsid w:val="00C529F7"/>
    <w:rsid w:val="00C55C5A"/>
    <w:rsid w:val="00C56A92"/>
    <w:rsid w:val="00C61004"/>
    <w:rsid w:val="00C62D6E"/>
    <w:rsid w:val="00C62DC3"/>
    <w:rsid w:val="00C65469"/>
    <w:rsid w:val="00C75F87"/>
    <w:rsid w:val="00C76E9F"/>
    <w:rsid w:val="00C775DD"/>
    <w:rsid w:val="00C838D5"/>
    <w:rsid w:val="00C845D5"/>
    <w:rsid w:val="00C852DA"/>
    <w:rsid w:val="00C9236B"/>
    <w:rsid w:val="00C95F49"/>
    <w:rsid w:val="00C97207"/>
    <w:rsid w:val="00C97CB5"/>
    <w:rsid w:val="00C97D0B"/>
    <w:rsid w:val="00CA0B3D"/>
    <w:rsid w:val="00CA0F47"/>
    <w:rsid w:val="00CA4847"/>
    <w:rsid w:val="00CA4997"/>
    <w:rsid w:val="00CA4C13"/>
    <w:rsid w:val="00CA5276"/>
    <w:rsid w:val="00CA6A4A"/>
    <w:rsid w:val="00CA7501"/>
    <w:rsid w:val="00CA7CDC"/>
    <w:rsid w:val="00CB0FE4"/>
    <w:rsid w:val="00CB1781"/>
    <w:rsid w:val="00CB63EF"/>
    <w:rsid w:val="00CC5BEE"/>
    <w:rsid w:val="00CC6A76"/>
    <w:rsid w:val="00CD2A57"/>
    <w:rsid w:val="00CD483F"/>
    <w:rsid w:val="00CE2725"/>
    <w:rsid w:val="00CE4BD1"/>
    <w:rsid w:val="00CE4CC3"/>
    <w:rsid w:val="00CE7B20"/>
    <w:rsid w:val="00CF105D"/>
    <w:rsid w:val="00CF30F0"/>
    <w:rsid w:val="00D02E06"/>
    <w:rsid w:val="00D04C85"/>
    <w:rsid w:val="00D0632B"/>
    <w:rsid w:val="00D11CFF"/>
    <w:rsid w:val="00D13974"/>
    <w:rsid w:val="00D16D7D"/>
    <w:rsid w:val="00D2241D"/>
    <w:rsid w:val="00D231FD"/>
    <w:rsid w:val="00D23532"/>
    <w:rsid w:val="00D23F7E"/>
    <w:rsid w:val="00D25DFB"/>
    <w:rsid w:val="00D30F72"/>
    <w:rsid w:val="00D31957"/>
    <w:rsid w:val="00D335B8"/>
    <w:rsid w:val="00D34087"/>
    <w:rsid w:val="00D34A9A"/>
    <w:rsid w:val="00D34DB7"/>
    <w:rsid w:val="00D35B79"/>
    <w:rsid w:val="00D35FF6"/>
    <w:rsid w:val="00D361FB"/>
    <w:rsid w:val="00D374E1"/>
    <w:rsid w:val="00D3775F"/>
    <w:rsid w:val="00D409D8"/>
    <w:rsid w:val="00D41DC1"/>
    <w:rsid w:val="00D5169C"/>
    <w:rsid w:val="00D5183F"/>
    <w:rsid w:val="00D56856"/>
    <w:rsid w:val="00D5689C"/>
    <w:rsid w:val="00D60052"/>
    <w:rsid w:val="00D60A43"/>
    <w:rsid w:val="00D634B9"/>
    <w:rsid w:val="00D63872"/>
    <w:rsid w:val="00D70C59"/>
    <w:rsid w:val="00D7533A"/>
    <w:rsid w:val="00D76387"/>
    <w:rsid w:val="00D77C1B"/>
    <w:rsid w:val="00D77CA3"/>
    <w:rsid w:val="00D83EFC"/>
    <w:rsid w:val="00D85CEF"/>
    <w:rsid w:val="00D8633C"/>
    <w:rsid w:val="00D90C9C"/>
    <w:rsid w:val="00D926FD"/>
    <w:rsid w:val="00D92942"/>
    <w:rsid w:val="00D92C07"/>
    <w:rsid w:val="00D97044"/>
    <w:rsid w:val="00D97F7B"/>
    <w:rsid w:val="00DA2F08"/>
    <w:rsid w:val="00DA33F1"/>
    <w:rsid w:val="00DA5F51"/>
    <w:rsid w:val="00DA7B48"/>
    <w:rsid w:val="00DB1BB8"/>
    <w:rsid w:val="00DB2EA3"/>
    <w:rsid w:val="00DB338B"/>
    <w:rsid w:val="00DB4742"/>
    <w:rsid w:val="00DB53FF"/>
    <w:rsid w:val="00DB5D52"/>
    <w:rsid w:val="00DB65A7"/>
    <w:rsid w:val="00DC1A87"/>
    <w:rsid w:val="00DC6B84"/>
    <w:rsid w:val="00DD231B"/>
    <w:rsid w:val="00DD2F1C"/>
    <w:rsid w:val="00DD4A72"/>
    <w:rsid w:val="00DD4E71"/>
    <w:rsid w:val="00DD6258"/>
    <w:rsid w:val="00DE1B53"/>
    <w:rsid w:val="00DE34A0"/>
    <w:rsid w:val="00DF24C9"/>
    <w:rsid w:val="00DF5994"/>
    <w:rsid w:val="00E017BE"/>
    <w:rsid w:val="00E02768"/>
    <w:rsid w:val="00E04615"/>
    <w:rsid w:val="00E07DF3"/>
    <w:rsid w:val="00E104A4"/>
    <w:rsid w:val="00E10D3E"/>
    <w:rsid w:val="00E16A33"/>
    <w:rsid w:val="00E2250A"/>
    <w:rsid w:val="00E23449"/>
    <w:rsid w:val="00E23EA9"/>
    <w:rsid w:val="00E24EDB"/>
    <w:rsid w:val="00E259D6"/>
    <w:rsid w:val="00E33DB4"/>
    <w:rsid w:val="00E36842"/>
    <w:rsid w:val="00E374F6"/>
    <w:rsid w:val="00E3767C"/>
    <w:rsid w:val="00E40F22"/>
    <w:rsid w:val="00E432F3"/>
    <w:rsid w:val="00E4546A"/>
    <w:rsid w:val="00E469EA"/>
    <w:rsid w:val="00E541A9"/>
    <w:rsid w:val="00E56058"/>
    <w:rsid w:val="00E6279D"/>
    <w:rsid w:val="00E64392"/>
    <w:rsid w:val="00E67F7E"/>
    <w:rsid w:val="00E71AE5"/>
    <w:rsid w:val="00E72377"/>
    <w:rsid w:val="00E7576D"/>
    <w:rsid w:val="00E84F0A"/>
    <w:rsid w:val="00E879A4"/>
    <w:rsid w:val="00E95B4D"/>
    <w:rsid w:val="00E96223"/>
    <w:rsid w:val="00E96292"/>
    <w:rsid w:val="00E96AE6"/>
    <w:rsid w:val="00EA1962"/>
    <w:rsid w:val="00EA4064"/>
    <w:rsid w:val="00EA47D9"/>
    <w:rsid w:val="00EA6B01"/>
    <w:rsid w:val="00EB1868"/>
    <w:rsid w:val="00EB2BEB"/>
    <w:rsid w:val="00EB5258"/>
    <w:rsid w:val="00EB616D"/>
    <w:rsid w:val="00EB6738"/>
    <w:rsid w:val="00EB7F63"/>
    <w:rsid w:val="00EC180B"/>
    <w:rsid w:val="00EC569A"/>
    <w:rsid w:val="00EC6AAE"/>
    <w:rsid w:val="00EC729F"/>
    <w:rsid w:val="00ED105D"/>
    <w:rsid w:val="00ED6B6F"/>
    <w:rsid w:val="00EE037C"/>
    <w:rsid w:val="00EE17CB"/>
    <w:rsid w:val="00EF025A"/>
    <w:rsid w:val="00EF37F5"/>
    <w:rsid w:val="00EF3CE6"/>
    <w:rsid w:val="00F006E8"/>
    <w:rsid w:val="00F01416"/>
    <w:rsid w:val="00F03368"/>
    <w:rsid w:val="00F10951"/>
    <w:rsid w:val="00F12807"/>
    <w:rsid w:val="00F160F9"/>
    <w:rsid w:val="00F22ABC"/>
    <w:rsid w:val="00F243BA"/>
    <w:rsid w:val="00F27702"/>
    <w:rsid w:val="00F3044F"/>
    <w:rsid w:val="00F3592F"/>
    <w:rsid w:val="00F37C3F"/>
    <w:rsid w:val="00F55336"/>
    <w:rsid w:val="00F6472B"/>
    <w:rsid w:val="00F6567A"/>
    <w:rsid w:val="00F709D9"/>
    <w:rsid w:val="00F7402E"/>
    <w:rsid w:val="00F76DD2"/>
    <w:rsid w:val="00F879D6"/>
    <w:rsid w:val="00F87C9E"/>
    <w:rsid w:val="00F95E46"/>
    <w:rsid w:val="00F96B4F"/>
    <w:rsid w:val="00FA4EC6"/>
    <w:rsid w:val="00FA5295"/>
    <w:rsid w:val="00FA6364"/>
    <w:rsid w:val="00FA75B5"/>
    <w:rsid w:val="00FB0F36"/>
    <w:rsid w:val="00FC1009"/>
    <w:rsid w:val="00FC4B33"/>
    <w:rsid w:val="00FC61F4"/>
    <w:rsid w:val="00FD1366"/>
    <w:rsid w:val="00FD1F97"/>
    <w:rsid w:val="00FD23AA"/>
    <w:rsid w:val="00FD2566"/>
    <w:rsid w:val="00FD455C"/>
    <w:rsid w:val="00FD4A9A"/>
    <w:rsid w:val="00FD4C70"/>
    <w:rsid w:val="00FD597F"/>
    <w:rsid w:val="00FD5D6F"/>
    <w:rsid w:val="00FD74E9"/>
    <w:rsid w:val="00FE0BBC"/>
    <w:rsid w:val="00FE21C8"/>
    <w:rsid w:val="00FE3530"/>
    <w:rsid w:val="00FE3FC8"/>
    <w:rsid w:val="00FE4B05"/>
    <w:rsid w:val="00FF0CAA"/>
    <w:rsid w:val="00FF1B5A"/>
    <w:rsid w:val="00FF3F9F"/>
    <w:rsid w:val="01DB2163"/>
    <w:rsid w:val="11CF6B72"/>
    <w:rsid w:val="15794DC2"/>
    <w:rsid w:val="204E3C4C"/>
    <w:rsid w:val="28A1323E"/>
    <w:rsid w:val="28D3393D"/>
    <w:rsid w:val="2A925E6B"/>
    <w:rsid w:val="304C0518"/>
    <w:rsid w:val="306B0AEB"/>
    <w:rsid w:val="3187693D"/>
    <w:rsid w:val="3465775A"/>
    <w:rsid w:val="351928A0"/>
    <w:rsid w:val="379E55CF"/>
    <w:rsid w:val="3DE413B3"/>
    <w:rsid w:val="3FF0387C"/>
    <w:rsid w:val="4330288C"/>
    <w:rsid w:val="43D001C1"/>
    <w:rsid w:val="46342EDF"/>
    <w:rsid w:val="47A44E6F"/>
    <w:rsid w:val="5152726D"/>
    <w:rsid w:val="541450DE"/>
    <w:rsid w:val="5E3042E7"/>
    <w:rsid w:val="609120F7"/>
    <w:rsid w:val="663211AF"/>
    <w:rsid w:val="67390A59"/>
    <w:rsid w:val="6CB60DEB"/>
    <w:rsid w:val="6EBC1FA9"/>
    <w:rsid w:val="72182CE3"/>
    <w:rsid w:val="75032E2F"/>
    <w:rsid w:val="76424BAD"/>
    <w:rsid w:val="789F0437"/>
    <w:rsid w:val="79192D4F"/>
    <w:rsid w:val="7C9C6AA7"/>
    <w:rsid w:val="7EB257A3"/>
    <w:rsid w:val="7FFC0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5"/>
    <w:qFormat/>
    <w:uiPriority w:val="0"/>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link w:val="32"/>
    <w:semiHidden/>
    <w:unhideWhenUsed/>
    <w:qFormat/>
    <w:uiPriority w:val="99"/>
    <w:pPr>
      <w:jc w:val="left"/>
    </w:pPr>
  </w:style>
  <w:style w:type="paragraph" w:styleId="7">
    <w:name w:val="Body Text Indent"/>
    <w:basedOn w:val="1"/>
    <w:link w:val="26"/>
    <w:qFormat/>
    <w:uiPriority w:val="0"/>
    <w:pPr>
      <w:spacing w:line="600" w:lineRule="exact"/>
      <w:ind w:left="1" w:firstLine="717" w:firstLineChars="224"/>
    </w:pPr>
    <w:rPr>
      <w:rFonts w:ascii="仿宋_GB2312" w:eastAsia="仿宋_GB2312"/>
      <w:sz w:val="32"/>
    </w:rPr>
  </w:style>
  <w:style w:type="paragraph" w:styleId="8">
    <w:name w:val="Body Text Indent 2"/>
    <w:basedOn w:val="1"/>
    <w:link w:val="30"/>
    <w:qFormat/>
    <w:uiPriority w:val="0"/>
    <w:pPr>
      <w:spacing w:after="120" w:line="480" w:lineRule="auto"/>
      <w:ind w:left="420" w:leftChars="200"/>
    </w:pPr>
  </w:style>
  <w:style w:type="paragraph" w:styleId="9">
    <w:name w:val="Balloon Text"/>
    <w:basedOn w:val="1"/>
    <w:link w:val="34"/>
    <w:semiHidden/>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right" w:leader="dot" w:pos="8296"/>
      </w:tabs>
      <w:spacing w:line="720" w:lineRule="auto"/>
    </w:pPr>
  </w:style>
  <w:style w:type="paragraph" w:styleId="13">
    <w:name w:val="Normal (Web)"/>
    <w:basedOn w:val="1"/>
    <w:qFormat/>
    <w:uiPriority w:val="0"/>
    <w:pPr>
      <w:widowControl/>
      <w:spacing w:before="100" w:beforeAutospacing="1" w:after="100" w:afterAutospacing="1"/>
      <w:jc w:val="left"/>
    </w:pPr>
    <w:rPr>
      <w:rFonts w:ascii="宋体" w:hAnsi="宋体"/>
      <w:kern w:val="0"/>
      <w:sz w:val="18"/>
      <w:szCs w:val="18"/>
    </w:rPr>
  </w:style>
  <w:style w:type="paragraph" w:styleId="14">
    <w:name w:val="annotation subject"/>
    <w:basedOn w:val="6"/>
    <w:next w:val="6"/>
    <w:link w:val="33"/>
    <w:semiHidden/>
    <w:unhideWhenUsed/>
    <w:qFormat/>
    <w:uiPriority w:val="99"/>
    <w:rPr>
      <w:b/>
      <w:bCs/>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page number"/>
    <w:basedOn w:val="17"/>
    <w:qFormat/>
    <w:uiPriority w:val="0"/>
  </w:style>
  <w:style w:type="character" w:styleId="19">
    <w:name w:val="Hyperlink"/>
    <w:qFormat/>
    <w:uiPriority w:val="99"/>
    <w:rPr>
      <w:color w:val="0000FF"/>
      <w:u w:val="single"/>
    </w:rPr>
  </w:style>
  <w:style w:type="character" w:styleId="20">
    <w:name w:val="annotation reference"/>
    <w:semiHidden/>
    <w:unhideWhenUsed/>
    <w:qFormat/>
    <w:uiPriority w:val="99"/>
    <w:rPr>
      <w:sz w:val="21"/>
      <w:szCs w:val="21"/>
    </w:rPr>
  </w:style>
  <w:style w:type="character" w:customStyle="1" w:styleId="21">
    <w:name w:val="页眉 Char"/>
    <w:basedOn w:val="17"/>
    <w:link w:val="11"/>
    <w:qFormat/>
    <w:uiPriority w:val="0"/>
    <w:rPr>
      <w:sz w:val="18"/>
      <w:szCs w:val="18"/>
    </w:rPr>
  </w:style>
  <w:style w:type="character" w:customStyle="1" w:styleId="22">
    <w:name w:val="页脚 Char"/>
    <w:basedOn w:val="17"/>
    <w:link w:val="10"/>
    <w:qFormat/>
    <w:uiPriority w:val="99"/>
    <w:rPr>
      <w:sz w:val="18"/>
      <w:szCs w:val="18"/>
    </w:rPr>
  </w:style>
  <w:style w:type="character" w:customStyle="1" w:styleId="23">
    <w:name w:val="标题 1 Char"/>
    <w:basedOn w:val="17"/>
    <w:link w:val="2"/>
    <w:qFormat/>
    <w:uiPriority w:val="9"/>
    <w:rPr>
      <w:rFonts w:ascii="Times New Roman" w:hAnsi="Times New Roman" w:eastAsia="宋体" w:cs="Times New Roman"/>
      <w:b/>
      <w:bCs/>
      <w:kern w:val="44"/>
      <w:sz w:val="44"/>
      <w:szCs w:val="44"/>
    </w:rPr>
  </w:style>
  <w:style w:type="character" w:customStyle="1" w:styleId="24">
    <w:name w:val="标题 2 Char"/>
    <w:basedOn w:val="17"/>
    <w:link w:val="3"/>
    <w:qFormat/>
    <w:uiPriority w:val="0"/>
    <w:rPr>
      <w:rFonts w:ascii="Arial" w:hAnsi="Arial" w:eastAsia="黑体" w:cs="Times New Roman"/>
      <w:b/>
      <w:bCs/>
      <w:sz w:val="32"/>
      <w:szCs w:val="32"/>
    </w:rPr>
  </w:style>
  <w:style w:type="character" w:customStyle="1" w:styleId="25">
    <w:name w:val="标题 3 Char"/>
    <w:basedOn w:val="17"/>
    <w:link w:val="4"/>
    <w:qFormat/>
    <w:uiPriority w:val="0"/>
    <w:rPr>
      <w:rFonts w:ascii="Times New Roman" w:hAnsi="Times New Roman" w:eastAsia="宋体" w:cs="Times New Roman"/>
      <w:b/>
      <w:bCs/>
      <w:sz w:val="32"/>
      <w:szCs w:val="32"/>
    </w:rPr>
  </w:style>
  <w:style w:type="character" w:customStyle="1" w:styleId="26">
    <w:name w:val="正文文本缩进 Char"/>
    <w:basedOn w:val="17"/>
    <w:link w:val="7"/>
    <w:qFormat/>
    <w:uiPriority w:val="0"/>
    <w:rPr>
      <w:rFonts w:ascii="仿宋_GB2312" w:hAnsi="Times New Roman" w:eastAsia="仿宋_GB2312" w:cs="Times New Roman"/>
      <w:sz w:val="32"/>
      <w:szCs w:val="24"/>
    </w:rPr>
  </w:style>
  <w:style w:type="paragraph" w:customStyle="1" w:styleId="27">
    <w:name w:val="正文首行缩进两字符"/>
    <w:basedOn w:val="1"/>
    <w:qFormat/>
    <w:uiPriority w:val="0"/>
    <w:pPr>
      <w:spacing w:line="360" w:lineRule="auto"/>
      <w:ind w:firstLine="200" w:firstLineChars="200"/>
    </w:pPr>
  </w:style>
  <w:style w:type="paragraph" w:customStyle="1" w:styleId="2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9">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character" w:customStyle="1" w:styleId="30">
    <w:name w:val="正文文本缩进 2 Char"/>
    <w:basedOn w:val="17"/>
    <w:link w:val="8"/>
    <w:qFormat/>
    <w:uiPriority w:val="0"/>
    <w:rPr>
      <w:rFonts w:ascii="Times New Roman" w:hAnsi="Times New Roman" w:eastAsia="宋体" w:cs="Times New Roman"/>
      <w:szCs w:val="24"/>
    </w:rPr>
  </w:style>
  <w:style w:type="paragraph" w:customStyle="1" w:styleId="31">
    <w:name w:val="表格"/>
    <w:basedOn w:val="1"/>
    <w:qFormat/>
    <w:uiPriority w:val="0"/>
    <w:pPr>
      <w:spacing w:line="400" w:lineRule="exact"/>
    </w:pPr>
    <w:rPr>
      <w:sz w:val="24"/>
    </w:rPr>
  </w:style>
  <w:style w:type="character" w:customStyle="1" w:styleId="32">
    <w:name w:val="批注文字 Char"/>
    <w:basedOn w:val="17"/>
    <w:link w:val="6"/>
    <w:semiHidden/>
    <w:qFormat/>
    <w:uiPriority w:val="99"/>
    <w:rPr>
      <w:rFonts w:ascii="Times New Roman" w:hAnsi="Times New Roman" w:eastAsia="宋体" w:cs="Times New Roman"/>
      <w:szCs w:val="24"/>
    </w:rPr>
  </w:style>
  <w:style w:type="character" w:customStyle="1" w:styleId="33">
    <w:name w:val="批注主题 Char"/>
    <w:basedOn w:val="32"/>
    <w:link w:val="14"/>
    <w:semiHidden/>
    <w:qFormat/>
    <w:uiPriority w:val="99"/>
    <w:rPr>
      <w:rFonts w:ascii="Times New Roman" w:hAnsi="Times New Roman" w:eastAsia="宋体" w:cs="Times New Roman"/>
      <w:b/>
      <w:bCs/>
      <w:szCs w:val="24"/>
    </w:rPr>
  </w:style>
  <w:style w:type="character" w:customStyle="1" w:styleId="34">
    <w:name w:val="批注框文本 Char"/>
    <w:basedOn w:val="17"/>
    <w:link w:val="9"/>
    <w:semiHidden/>
    <w:qFormat/>
    <w:uiPriority w:val="99"/>
    <w:rPr>
      <w:rFonts w:ascii="Times New Roman" w:hAnsi="Times New Roman" w:eastAsia="宋体" w:cs="Times New Roman"/>
      <w:sz w:val="18"/>
      <w:szCs w:val="18"/>
    </w:rPr>
  </w:style>
  <w:style w:type="paragraph" w:customStyle="1" w:styleId="35">
    <w:name w:val="TOC 标题1"/>
    <w:basedOn w:val="2"/>
    <w:next w:val="1"/>
    <w:unhideWhenUsed/>
    <w:qFormat/>
    <w:uiPriority w:val="39"/>
    <w:pPr>
      <w:widowControl/>
      <w:spacing w:before="240" w:after="0" w:line="259" w:lineRule="auto"/>
      <w:jc w:val="left"/>
      <w:outlineLvl w:val="9"/>
    </w:pPr>
    <w:rPr>
      <w:rFonts w:ascii="Calibri Light" w:hAnsi="Calibri Light"/>
      <w:b w:val="0"/>
      <w:bCs w:val="0"/>
      <w:color w:val="2E74B5"/>
      <w:kern w:val="0"/>
      <w:sz w:val="32"/>
      <w:szCs w:val="32"/>
    </w:rPr>
  </w:style>
  <w:style w:type="paragraph" w:styleId="36">
    <w:name w:val="List Paragraph"/>
    <w:basedOn w:val="1"/>
    <w:qFormat/>
    <w:uiPriority w:val="34"/>
    <w:pPr>
      <w:ind w:firstLine="420" w:firstLineChars="200"/>
    </w:pPr>
  </w:style>
  <w:style w:type="character" w:customStyle="1" w:styleId="37">
    <w:name w:val="未处理的提及1"/>
    <w:basedOn w:val="17"/>
    <w:semiHidden/>
    <w:unhideWhenUsed/>
    <w:qFormat/>
    <w:uiPriority w:val="99"/>
    <w:rPr>
      <w:color w:val="808080"/>
      <w:shd w:val="clear" w:color="auto" w:fill="E6E6E6"/>
    </w:rPr>
  </w:style>
  <w:style w:type="character" w:customStyle="1" w:styleId="38">
    <w:name w:val="列出段落 Char"/>
    <w:link w:val="39"/>
    <w:qFormat/>
    <w:locked/>
    <w:uiPriority w:val="0"/>
    <w:rPr>
      <w:szCs w:val="24"/>
    </w:rPr>
  </w:style>
  <w:style w:type="paragraph" w:customStyle="1" w:styleId="39">
    <w:name w:val="列出段落1"/>
    <w:basedOn w:val="1"/>
    <w:link w:val="38"/>
    <w:qFormat/>
    <w:uiPriority w:val="0"/>
    <w:pPr>
      <w:ind w:firstLine="420" w:firstLineChars="200"/>
    </w:pPr>
    <w:rPr>
      <w:rFonts w:asciiTheme="minorHAnsi" w:hAnsiTheme="minorHAnsi" w:eastAsiaTheme="minorEastAsia" w:cstheme="minorBidi"/>
    </w:rPr>
  </w:style>
  <w:style w:type="table" w:customStyle="1" w:styleId="40">
    <w:name w:val="网格型1"/>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52</Pages>
  <Words>4575</Words>
  <Characters>26080</Characters>
  <Lines>217</Lines>
  <Paragraphs>61</Paragraphs>
  <TotalTime>12</TotalTime>
  <ScaleCrop>false</ScaleCrop>
  <LinksUpToDate>false</LinksUpToDate>
  <CharactersWithSpaces>30594</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2020-05-20T08:36:00Z</dcterms:created>
  <dc:creator>DEEP</dc:creator>
  <cp:lastModifiedBy>cnbz</cp:lastModifiedBy>
  <cp:lastPrinted>2020-03-26T03:31:00Z</cp:lastPrinted>
  <dcterms:modified xsi:type="dcterms:W3CDTF">2020-05-22T07:12:30Z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