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Autospacing="0" w:afterAutospacing="0" w:line="560" w:lineRule="exact"/>
        <w:jc w:val="both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ascii="Times New Roman" w:hAnsi="Times New Roman" w:eastAsia="方正黑体简体" w:cs="Times New Roman"/>
          <w:sz w:val="32"/>
          <w:szCs w:val="32"/>
        </w:rPr>
        <w:t xml:space="preserve">附件               </w:t>
      </w:r>
    </w:p>
    <w:p>
      <w:pPr>
        <w:pStyle w:val="3"/>
        <w:spacing w:beforeAutospacing="0" w:afterAutospacing="0" w:line="560" w:lineRule="exact"/>
        <w:jc w:val="center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bCs/>
          <w:sz w:val="44"/>
          <w:szCs w:val="44"/>
        </w:rPr>
        <w:t>“转企升规”年度工作任务分解表</w:t>
      </w:r>
    </w:p>
    <w:p>
      <w:pPr>
        <w:pStyle w:val="3"/>
        <w:spacing w:beforeAutospacing="0" w:afterAutospacing="0" w:line="560" w:lineRule="exact"/>
        <w:ind w:firstLine="2730" w:firstLineChars="1300"/>
        <w:jc w:val="both"/>
        <w:rPr>
          <w:rFonts w:ascii="Times New Roman" w:hAnsi="Times New Roman" w:eastAsia="方正仿宋简体" w:cs="Times New Roman"/>
          <w:sz w:val="21"/>
          <w:szCs w:val="21"/>
        </w:rPr>
      </w:pPr>
      <w:r>
        <w:rPr>
          <w:rFonts w:ascii="Times New Roman" w:hAnsi="Times New Roman" w:eastAsia="方正仿宋简体" w:cs="Times New Roman"/>
          <w:sz w:val="21"/>
          <w:szCs w:val="21"/>
        </w:rPr>
        <w:t xml:space="preserve">                                                                                        单位：户</w:t>
      </w:r>
    </w:p>
    <w:tbl>
      <w:tblPr>
        <w:tblStyle w:val="4"/>
        <w:tblW w:w="13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7"/>
        <w:gridCol w:w="2204"/>
        <w:gridCol w:w="1263"/>
        <w:gridCol w:w="1075"/>
        <w:gridCol w:w="1327"/>
        <w:gridCol w:w="1235"/>
        <w:gridCol w:w="1280"/>
        <w:gridCol w:w="868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类别</w:t>
            </w:r>
          </w:p>
        </w:tc>
        <w:tc>
          <w:tcPr>
            <w:tcW w:w="22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行业类型</w:t>
            </w:r>
          </w:p>
        </w:tc>
        <w:tc>
          <w:tcPr>
            <w:tcW w:w="6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年度</w:t>
            </w:r>
          </w:p>
        </w:tc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ind w:firstLine="4082" w:firstLineChars="170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合计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2021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2022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2023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2024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2025</w:t>
            </w:r>
          </w:p>
        </w:tc>
        <w:tc>
          <w:tcPr>
            <w:tcW w:w="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个转企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全行业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100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150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200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250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300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1000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市市场监管局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小升规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工业企业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20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20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20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20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20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100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市经济和信息化局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服务业（不包含文旅）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15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15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15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15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15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75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市商务局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文旅服务业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5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5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5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5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5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25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市文化广播电视和旅游局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限额以上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批发零售住宿餐饮业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30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30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35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30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35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160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市商务局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资质以上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建筑业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80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5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5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5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5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100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市住房城乡建设局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省级以上重点龙头企业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农业产业化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达到39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达到41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达到42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达到44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达到45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45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市农业农村局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82027"/>
    <w:rsid w:val="1988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2022-04-15T07:51:00Z</dcterms:created>
  <dc:creator>3.3'</dc:creator>
  <cp:lastModifiedBy>3.3'</cp:lastModifiedBy>
  <dcterms:modified xsi:type="dcterms:W3CDTF">2022-04-15T07:52:03Z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93D1BCCC58804A3991CB363D709106BB</vt:lpwstr>
  </property>
</Properties>
</file>