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保障性租赁住房项目认定书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根据《国务院办公厅关于加快发展保障性租赁住房的意见》（国办发〔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号）《四川省住房和城乡建设厅等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部门关于加快发展保障性租赁住房的实施意见》（川建保发〔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338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号）及我市有关规定，现认定为保障性租赁住房，具体信息如下：</w:t>
      </w:r>
    </w:p>
    <w:tbl>
      <w:tblPr>
        <w:tblW w:w="9288" w:type="dxa"/>
        <w:tblInd w:w="-10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4"/>
        <w:gridCol w:w="1842"/>
        <w:gridCol w:w="2609"/>
        <w:gridCol w:w="323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65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项目地址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建设单位名称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运营单位名称</w:t>
            </w:r>
          </w:p>
        </w:tc>
        <w:tc>
          <w:tcPr>
            <w:tcW w:w="21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土地性质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土地面积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项目总建筑面积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项目总投资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建设方式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开工（预计）时间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投入使用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预计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保障性租赁住房建筑面积（㎡）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-10"/>
                <w:kern w:val="0"/>
                <w:sz w:val="24"/>
                <w:szCs w:val="24"/>
                <w:lang w:val="en-US" w:eastAsia="zh-CN" w:bidi="ar"/>
              </w:rPr>
              <w:t>保障性租赁住房套（间）数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配套设施建筑</w:t>
            </w:r>
            <w:r>
              <w:rPr>
                <w:rFonts w:hint="eastAsia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面积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（㎡）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配套设施主要内容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租金要求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凭此认定书，有关单位给予办理立项、用地、规划、施工、消防等手续，落实税费优惠政策，免收城市基础设施配套费，执行民用水、电、气价格，纳入资金补助和金融支持申请范围等。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1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单位名称：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市、县（区）保障性租赁住房工作领导小组（盖章）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13000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34575364"/>
    <w:rsid w:val="04B35139"/>
    <w:rsid w:val="0F182768"/>
    <w:rsid w:val="134D0507"/>
    <w:rsid w:val="345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342</Characters>
  <Lines>0</Lines>
  <Paragraphs>0</Paragraphs>
  <TotalTime>3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2023-04-19T06:29:00Z</dcterms:created>
  <dc:creator>刘书豪</dc:creator>
  <cp:lastModifiedBy>刘书豪</cp:lastModifiedBy>
  <dcterms:modified xsi:type="dcterms:W3CDTF">2023-04-19T06:32:49Z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596F2930014D4EDFB93C51750ED9569A_13</vt:lpwstr>
  </property>
</Properties>
</file>