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黑体" w:cs="Times New Roman"/>
          <w:bCs/>
          <w:color w:val="000000"/>
          <w:sz w:val="32"/>
          <w:szCs w:val="32"/>
          <w:lang w:eastAsia="zh-CN"/>
        </w:rPr>
      </w:pPr>
      <w:r>
        <w:rPr>
          <w:rFonts w:hint="default" w:ascii="Times New Roman" w:hAnsi="Times New Roman" w:eastAsia="黑体" w:cs="Times New Roman"/>
          <w:bCs/>
          <w:color w:val="000000"/>
          <w:sz w:val="32"/>
          <w:szCs w:val="32"/>
          <w:lang w:eastAsia="zh-CN"/>
        </w:rPr>
        <w:t>附件3</w:t>
      </w:r>
    </w:p>
    <w:p>
      <w:pPr>
        <w:spacing w:line="520" w:lineRule="exact"/>
        <w:rPr>
          <w:rFonts w:hint="default" w:ascii="Times New Roman" w:hAnsi="Times New Roman" w:eastAsia="仿宋_GB2312" w:cs="Times New Roman"/>
          <w:bCs/>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b/>
          <w:bCs/>
          <w:color w:val="000000"/>
          <w:w w:val="95"/>
          <w:kern w:val="0"/>
          <w:sz w:val="44"/>
          <w:szCs w:val="44"/>
        </w:rPr>
      </w:pPr>
      <w:bookmarkStart w:id="0" w:name="_GoBack"/>
      <w:r>
        <w:rPr>
          <w:rFonts w:hint="default" w:ascii="Times New Roman" w:hAnsi="Times New Roman" w:eastAsia="方正小标宋简体" w:cs="Times New Roman"/>
          <w:b/>
          <w:bCs/>
          <w:color w:val="000000"/>
          <w:w w:val="95"/>
          <w:kern w:val="0"/>
          <w:sz w:val="44"/>
          <w:szCs w:val="44"/>
          <w:lang w:eastAsia="zh-CN"/>
        </w:rPr>
        <w:t>巴中市2023年</w:t>
      </w:r>
      <w:r>
        <w:rPr>
          <w:rFonts w:hint="default" w:ascii="Times New Roman" w:hAnsi="Times New Roman" w:eastAsia="方正小标宋简体" w:cs="Times New Roman"/>
          <w:b/>
          <w:bCs/>
          <w:color w:val="000000"/>
          <w:w w:val="95"/>
          <w:kern w:val="0"/>
          <w:sz w:val="44"/>
          <w:szCs w:val="44"/>
        </w:rPr>
        <w:t>青少年体育后备人才选拔</w:t>
      </w:r>
      <w:r>
        <w:rPr>
          <w:rFonts w:hint="default" w:ascii="Times New Roman" w:hAnsi="Times New Roman" w:eastAsia="方正小标宋简体" w:cs="Times New Roman"/>
          <w:b/>
          <w:bCs/>
          <w:color w:val="000000"/>
          <w:w w:val="95"/>
          <w:kern w:val="0"/>
          <w:sz w:val="44"/>
          <w:szCs w:val="44"/>
          <w:lang w:eastAsia="zh-CN"/>
        </w:rPr>
        <w:t>实施方案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为做好我市青少年体育后备人才选拔工作，按照《关于切实做好巴中市2023年初中毕业生学业水平体育科目考试的通知》要求，结合我市青少年体育后备人才实际情况，</w:t>
      </w:r>
      <w:r>
        <w:rPr>
          <w:rFonts w:hint="default" w:ascii="Times New Roman" w:hAnsi="Times New Roman" w:eastAsia="仿宋_GB2312" w:cs="Times New Roman"/>
          <w:color w:val="000000"/>
          <w:sz w:val="32"/>
          <w:szCs w:val="32"/>
          <w:lang w:eastAsia="zh-CN"/>
        </w:rPr>
        <w:t>特制定巴中市</w:t>
      </w:r>
      <w:r>
        <w:rPr>
          <w:rFonts w:hint="default" w:ascii="Times New Roman" w:hAnsi="Times New Roman" w:eastAsia="仿宋_GB2312" w:cs="Times New Roman"/>
          <w:color w:val="000000"/>
          <w:sz w:val="32"/>
          <w:szCs w:val="32"/>
          <w:lang w:val="en-US" w:eastAsia="zh-CN"/>
        </w:rPr>
        <w:t>2023年青少年体育后备人才选拔实施方案</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黑体" w:cs="Times New Roman"/>
          <w:b/>
          <w:bCs/>
          <w:color w:val="000000"/>
          <w:kern w:val="0"/>
          <w:sz w:val="32"/>
          <w:szCs w:val="32"/>
          <w:lang w:bidi="ar-SA"/>
        </w:rPr>
      </w:pPr>
      <w:r>
        <w:rPr>
          <w:rFonts w:hint="default" w:ascii="Times New Roman" w:hAnsi="Times New Roman" w:eastAsia="黑体" w:cs="Times New Roman"/>
          <w:b/>
          <w:bCs/>
          <w:color w:val="000000"/>
          <w:kern w:val="0"/>
          <w:sz w:val="32"/>
          <w:szCs w:val="32"/>
          <w:lang w:bidi="ar-SA"/>
        </w:rPr>
        <w:t>一、考试时间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SA"/>
        </w:rPr>
        <w:t>（一）报名时间</w:t>
      </w:r>
      <w:r>
        <w:rPr>
          <w:rFonts w:hint="default" w:ascii="Times New Roman" w:hAnsi="Times New Roman" w:eastAsia="仿宋_GB2312" w:cs="Times New Roman"/>
          <w:color w:val="000000"/>
          <w:sz w:val="32"/>
          <w:szCs w:val="32"/>
          <w:lang w:val="en-US" w:eastAsia="zh-CN"/>
        </w:rPr>
        <w:t>：意向就读体育特长生的考生已于全市中考网上报名期间完成网上报名并确定选考项目，未完成网络报名的不得参加专业测试，已选报选考项目的不得更改其它项目。</w:t>
      </w:r>
    </w:p>
    <w:p>
      <w:pPr>
        <w:pStyle w:val="7"/>
        <w:keepNext w:val="0"/>
        <w:keepLines w:val="0"/>
        <w:pageBreakBefore w:val="0"/>
        <w:widowControl w:val="0"/>
        <w:kinsoku/>
        <w:wordWrap/>
        <w:overflowPunct/>
        <w:topLinePunct w:val="0"/>
        <w:bidi w:val="0"/>
        <w:snapToGrid/>
        <w:spacing w:before="0" w:beforeAutospacing="0" w:line="56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bidi="ar-SA"/>
        </w:rPr>
        <w:t>（二）专业测试时间和地点</w:t>
      </w: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专业测试由市教育体育局在2023年6月中旬统一组织实施，具体时间和测试地点另行通知。</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default" w:ascii="Times New Roman" w:hAnsi="Times New Roman" w:eastAsia="仿宋_GB2312" w:cs="Times New Roman"/>
          <w:color w:val="000000"/>
          <w:kern w:val="2"/>
          <w:sz w:val="30"/>
          <w:szCs w:val="30"/>
          <w:lang w:val="en-US" w:eastAsia="zh-CN" w:bidi="ar-SA"/>
        </w:rPr>
      </w:pPr>
      <w:r>
        <w:rPr>
          <w:rFonts w:hint="default" w:ascii="Times New Roman" w:hAnsi="Times New Roman" w:eastAsia="仿宋_GB2312" w:cs="Times New Roman"/>
          <w:color w:val="000000"/>
          <w:kern w:val="0"/>
          <w:sz w:val="32"/>
          <w:szCs w:val="32"/>
        </w:rPr>
        <w:t>（三）</w:t>
      </w:r>
      <w:r>
        <w:rPr>
          <w:rFonts w:hint="default" w:ascii="Times New Roman" w:hAnsi="Times New Roman" w:eastAsia="仿宋_GB2312" w:cs="Times New Roman"/>
          <w:color w:val="000000"/>
          <w:kern w:val="2"/>
          <w:sz w:val="30"/>
          <w:szCs w:val="30"/>
          <w:lang w:val="en-US" w:eastAsia="zh-CN" w:bidi="ar-SA"/>
        </w:rPr>
        <w:t>所有考生凭带头像的准考证和二代身份证参加专业测试。</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黑体" w:cs="Times New Roman"/>
          <w:b/>
          <w:bCs/>
          <w:color w:val="000000"/>
          <w:kern w:val="0"/>
          <w:sz w:val="32"/>
          <w:szCs w:val="32"/>
          <w:lang w:bidi="ar-SA"/>
        </w:rPr>
      </w:pPr>
      <w:r>
        <w:rPr>
          <w:rFonts w:hint="default" w:ascii="Times New Roman" w:hAnsi="Times New Roman" w:eastAsia="黑体" w:cs="Times New Roman"/>
          <w:b/>
          <w:bCs/>
          <w:color w:val="000000"/>
          <w:kern w:val="0"/>
          <w:sz w:val="32"/>
          <w:szCs w:val="32"/>
          <w:lang w:bidi="ar-SA"/>
        </w:rPr>
        <w:t>二、考试项目及成绩评定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SA"/>
        </w:rPr>
        <w:t>（一）</w:t>
      </w:r>
      <w:r>
        <w:rPr>
          <w:rFonts w:hint="default" w:ascii="Times New Roman" w:hAnsi="Times New Roman" w:eastAsia="仿宋_GB2312" w:cs="Times New Roman"/>
          <w:color w:val="000000"/>
          <w:sz w:val="32"/>
          <w:szCs w:val="32"/>
          <w:lang w:val="en-US" w:eastAsia="zh-CN"/>
        </w:rPr>
        <w:t>凡报名参加体育特长生专业测试的学生，采取“2+X”（2项必考＋1项选考专项）进行测试，总分为100分。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（二）</w:t>
      </w:r>
      <w:r>
        <w:rPr>
          <w:rFonts w:hint="default" w:ascii="Times New Roman" w:hAnsi="Times New Roman" w:eastAsia="仿宋_GB2312" w:cs="Times New Roman"/>
          <w:color w:val="000000"/>
          <w:sz w:val="32"/>
          <w:szCs w:val="32"/>
          <w:lang w:val="en-US" w:eastAsia="zh-CN"/>
        </w:rPr>
        <w:t>必考项目：100米、立定跳远，其中100米20分，立定跳远20分，共计40分。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sz w:val="32"/>
          <w:szCs w:val="32"/>
          <w:lang w:val="en-US" w:eastAsia="zh-CN"/>
        </w:rPr>
        <w:t>选考专项内容为一项，共计60分。可从200米、800米、铅球、跳远、足球、篮球、跆拳道、拳击、举重、武术散打、武术套路、射击等12个项目中自选一项接受内容测试。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sz w:val="32"/>
          <w:szCs w:val="32"/>
          <w:lang w:val="en-US" w:eastAsia="zh-CN"/>
        </w:rPr>
        <w:t>青少年体育后备人才选拔专业项目测试办法及评分标准等具体事项见《2023年巴中市青少年体育后备人才选拔专业测试办法》。</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黑体" w:cs="Times New Roman"/>
          <w:b/>
          <w:bCs/>
          <w:color w:val="000000"/>
          <w:kern w:val="0"/>
          <w:sz w:val="32"/>
          <w:szCs w:val="32"/>
          <w:lang w:eastAsia="zh-CN" w:bidi="ar-SA"/>
        </w:rPr>
      </w:pPr>
      <w:r>
        <w:rPr>
          <w:rFonts w:hint="default" w:ascii="Times New Roman" w:hAnsi="Times New Roman" w:eastAsia="黑体" w:cs="Times New Roman"/>
          <w:b/>
          <w:bCs/>
          <w:color w:val="000000"/>
          <w:kern w:val="0"/>
          <w:sz w:val="32"/>
          <w:szCs w:val="32"/>
          <w:lang w:eastAsia="zh-CN" w:bidi="ar-SA"/>
        </w:rPr>
        <w:t>三、</w:t>
      </w:r>
      <w:r>
        <w:rPr>
          <w:rFonts w:hint="default" w:ascii="Times New Roman" w:hAnsi="Times New Roman" w:eastAsia="黑体" w:cs="Times New Roman"/>
          <w:b/>
          <w:bCs/>
          <w:color w:val="000000"/>
          <w:kern w:val="0"/>
          <w:sz w:val="32"/>
          <w:szCs w:val="32"/>
          <w:lang w:bidi="ar-SA"/>
        </w:rPr>
        <w:t>成绩运用</w:t>
      </w:r>
      <w:r>
        <w:rPr>
          <w:rFonts w:hint="default" w:ascii="Times New Roman" w:hAnsi="Times New Roman" w:eastAsia="黑体" w:cs="Times New Roman"/>
          <w:b/>
          <w:bCs/>
          <w:color w:val="000000"/>
          <w:kern w:val="0"/>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（一）</w:t>
      </w:r>
      <w:r>
        <w:rPr>
          <w:rFonts w:hint="default" w:ascii="Times New Roman" w:hAnsi="Times New Roman" w:eastAsia="仿宋_GB2312" w:cs="Times New Roman"/>
          <w:color w:val="000000"/>
          <w:sz w:val="32"/>
          <w:szCs w:val="32"/>
          <w:lang w:val="en-US" w:eastAsia="zh-CN"/>
        </w:rPr>
        <w:t>青少年体育后备人才选拔的录取名额及志愿填报等按相关文件执行。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（二）</w:t>
      </w:r>
      <w:r>
        <w:rPr>
          <w:rFonts w:hint="default" w:ascii="Times New Roman" w:hAnsi="Times New Roman" w:eastAsia="仿宋_GB2312" w:cs="Times New Roman"/>
          <w:color w:val="000000"/>
          <w:sz w:val="32"/>
          <w:szCs w:val="32"/>
          <w:lang w:val="en-US" w:eastAsia="zh-CN"/>
        </w:rPr>
        <w:t>依据“文化上线、专业优先”原则实施录取，分别划定文化成绩和专业测试最低分数线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文考最低控制线为：310分（不含体育中考成绩）；专业测试总分为100分，省级示范性高中最低控制线为80分，其他高中最低控制线为65分。专业测试成绩得分达到90分（含）的，文化成绩可在最低控制线降低50分录取；专业测试成绩达到95分（含）以上的，可破格录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sz w:val="32"/>
          <w:szCs w:val="32"/>
          <w:lang w:val="en-US" w:eastAsia="zh-CN"/>
        </w:rPr>
        <w:t>在文化成绩和专业测试双上线的基础上，根据志愿填报情况，按照以下顺序录取：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1.按照志愿填报学校所录取专业考生体育专业测试总成绩从高到低依次录取，额满为止。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2.若按第1条录取不足，则按第一志愿填报该学校志愿的特长生体育专业测试总分数（该校所招收的所有专项均可，不限性别）从高到</w:t>
      </w:r>
      <w:r>
        <w:rPr>
          <w:rFonts w:hint="eastAsia" w:ascii="Times New Roman" w:hAnsi="Times New Roman" w:eastAsia="仿宋_GB2312" w:cs="Times New Roman"/>
          <w:color w:val="000000"/>
          <w:sz w:val="32"/>
          <w:szCs w:val="32"/>
          <w:lang w:val="en-US" w:eastAsia="zh-CN"/>
        </w:rPr>
        <w:t>低</w:t>
      </w:r>
      <w:r>
        <w:rPr>
          <w:rFonts w:hint="default" w:ascii="Times New Roman" w:hAnsi="Times New Roman" w:eastAsia="仿宋_GB2312" w:cs="Times New Roman"/>
          <w:color w:val="000000"/>
          <w:sz w:val="32"/>
          <w:szCs w:val="32"/>
          <w:lang w:val="en-US" w:eastAsia="zh-CN"/>
        </w:rPr>
        <w:t>录取，额满为止。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3.若按第2条录取完后仍录取不足，则不再补录。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sz w:val="32"/>
          <w:szCs w:val="32"/>
          <w:lang w:val="en-US" w:eastAsia="zh-CN"/>
        </w:rPr>
        <w:t>凡在我市注册，近三年代表我市参加省体育局、省教育厅主办（单独或者联合主办）的年度青少年锦标赛或省级体育比赛、单项冠军赛个人项目前八名（“三大球”等集体项目前12名）或取得二级运动员等级的考生的，可破格录取。申请破格录取的考生，需按规定于6月1日前，递交《巴中市注册运动员参加2023年青少年体育后备人才选拔破格录取申请表》、获奖证书或成绩证明（原件备查），二级运动员证书复印件（原件备查）等资料各1份，按照项目主教练推荐、所在学校同意、县区教育行政部门审核、市业余体校复核、市教育体育局审批的程序予以确定，符合条件的可破格录取。</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黑体" w:cs="Times New Roman"/>
          <w:b/>
          <w:bCs/>
          <w:color w:val="000000"/>
          <w:kern w:val="0"/>
          <w:sz w:val="32"/>
          <w:szCs w:val="32"/>
          <w:lang w:bidi="ar-SA"/>
        </w:rPr>
      </w:pPr>
      <w:r>
        <w:rPr>
          <w:rFonts w:hint="default" w:ascii="Times New Roman" w:hAnsi="Times New Roman" w:eastAsia="黑体" w:cs="Times New Roman"/>
          <w:b/>
          <w:bCs/>
          <w:color w:val="000000"/>
          <w:kern w:val="0"/>
          <w:sz w:val="32"/>
          <w:szCs w:val="32"/>
          <w:lang w:eastAsia="zh-CN" w:bidi="ar-SA"/>
        </w:rPr>
        <w:t>四</w:t>
      </w:r>
      <w:r>
        <w:rPr>
          <w:rFonts w:hint="default" w:ascii="Times New Roman" w:hAnsi="Times New Roman" w:eastAsia="黑体" w:cs="Times New Roman"/>
          <w:b/>
          <w:bCs/>
          <w:color w:val="000000"/>
          <w:kern w:val="0"/>
          <w:sz w:val="32"/>
          <w:szCs w:val="32"/>
          <w:lang w:bidi="ar-SA"/>
        </w:rPr>
        <w:t>、考务要求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kern w:val="0"/>
          <w:sz w:val="32"/>
          <w:szCs w:val="32"/>
          <w:lang w:bidi="ar-SA"/>
        </w:rPr>
        <w:t>（一）强化组织领导</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color w:val="000000"/>
          <w:sz w:val="32"/>
          <w:szCs w:val="32"/>
          <w:lang w:val="en-US" w:eastAsia="zh-CN"/>
        </w:rPr>
        <w:t>2023年青少年体育后备人才选拔工作由市教育体育局统一部署，全市统考。考试当天学校分管领导必须亲自带队并配备足额科任教师，负责参加青少年体育后备人才选拔专业测试考生的组织和管理，确保学生考试全程安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楷体_GB2312" w:cs="Times New Roman"/>
          <w:b/>
          <w:bCs/>
          <w:color w:val="000000"/>
          <w:kern w:val="0"/>
          <w:sz w:val="32"/>
          <w:szCs w:val="32"/>
          <w:lang w:bidi="ar-SA"/>
        </w:rPr>
        <w:t>（二）加强队伍建设</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color w:val="000000"/>
          <w:kern w:val="0"/>
          <w:sz w:val="32"/>
          <w:szCs w:val="32"/>
          <w:lang w:bidi="ar-SA"/>
        </w:rPr>
        <w:t>青少年体育后备人才选拔</w:t>
      </w:r>
      <w:r>
        <w:rPr>
          <w:rFonts w:hint="default" w:ascii="Times New Roman" w:hAnsi="Times New Roman" w:eastAsia="仿宋_GB2312" w:cs="Times New Roman"/>
          <w:kern w:val="0"/>
          <w:sz w:val="32"/>
          <w:szCs w:val="32"/>
          <w:lang w:bidi="ar-SA"/>
        </w:rPr>
        <w:t>工作队伍由市教育体育局统筹组建，挑选思想过硬、业务熟练的中小学体育教师或教育行政部门的相关人员组成</w:t>
      </w:r>
      <w:r>
        <w:rPr>
          <w:rFonts w:hint="default" w:ascii="Times New Roman" w:hAnsi="Times New Roman" w:eastAsia="仿宋_GB2312" w:cs="Times New Roman"/>
          <w:color w:val="000000"/>
          <w:kern w:val="0"/>
          <w:sz w:val="32"/>
          <w:szCs w:val="32"/>
          <w:lang w:bidi="ar-SA"/>
        </w:rPr>
        <w:t>青少年体育后备人才选拔专业测试监考</w:t>
      </w:r>
      <w:r>
        <w:rPr>
          <w:rFonts w:hint="default" w:ascii="Times New Roman" w:hAnsi="Times New Roman" w:eastAsia="仿宋_GB2312" w:cs="Times New Roman"/>
          <w:kern w:val="0"/>
          <w:sz w:val="32"/>
          <w:szCs w:val="32"/>
          <w:lang w:bidi="ar-SA"/>
        </w:rPr>
        <w:t>队伍。所有参加</w:t>
      </w:r>
      <w:r>
        <w:rPr>
          <w:rFonts w:hint="default" w:ascii="Times New Roman" w:hAnsi="Times New Roman" w:eastAsia="仿宋_GB2312" w:cs="Times New Roman"/>
          <w:color w:val="000000"/>
          <w:kern w:val="0"/>
          <w:sz w:val="32"/>
          <w:szCs w:val="32"/>
          <w:lang w:bidi="ar-SA"/>
        </w:rPr>
        <w:t>青少年体育后备人才选拔</w:t>
      </w:r>
      <w:r>
        <w:rPr>
          <w:rFonts w:hint="default" w:ascii="Times New Roman" w:hAnsi="Times New Roman" w:eastAsia="仿宋_GB2312" w:cs="Times New Roman"/>
          <w:kern w:val="0"/>
          <w:sz w:val="32"/>
          <w:szCs w:val="32"/>
          <w:lang w:bidi="ar-SA"/>
        </w:rPr>
        <w:t>工作人员需经过培训考核合格后才能参与考试工作。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楷体_GB2312" w:cs="Times New Roman"/>
          <w:b/>
          <w:bCs/>
          <w:kern w:val="0"/>
          <w:sz w:val="32"/>
          <w:szCs w:val="32"/>
          <w:lang w:bidi="ar-SA"/>
        </w:rPr>
        <w:t>（三）加大宣传力度</w:t>
      </w:r>
      <w:r>
        <w:rPr>
          <w:rFonts w:hint="default" w:ascii="Times New Roman" w:hAnsi="Times New Roman" w:eastAsia="楷体_GB2312" w:cs="Times New Roman"/>
          <w:b/>
          <w:bCs/>
          <w:kern w:val="0"/>
          <w:sz w:val="32"/>
          <w:szCs w:val="32"/>
          <w:lang w:eastAsia="zh-CN" w:bidi="ar-SA"/>
        </w:rPr>
        <w:t>。</w:t>
      </w:r>
      <w:r>
        <w:rPr>
          <w:rFonts w:hint="default" w:ascii="Times New Roman" w:hAnsi="Times New Roman" w:eastAsia="仿宋_GB2312" w:cs="Times New Roman"/>
          <w:color w:val="000000"/>
          <w:kern w:val="0"/>
          <w:sz w:val="32"/>
          <w:szCs w:val="32"/>
          <w:lang w:bidi="ar-SA"/>
        </w:rPr>
        <w:t>各县</w:t>
      </w:r>
      <w:r>
        <w:rPr>
          <w:rFonts w:hint="default" w:ascii="Times New Roman" w:hAnsi="Times New Roman" w:eastAsia="仿宋_GB2312" w:cs="Times New Roman"/>
          <w:color w:val="000000"/>
          <w:kern w:val="0"/>
          <w:sz w:val="32"/>
          <w:szCs w:val="32"/>
          <w:lang w:eastAsia="zh-CN" w:bidi="ar-SA"/>
        </w:rPr>
        <w:t>（</w:t>
      </w:r>
      <w:r>
        <w:rPr>
          <w:rFonts w:hint="default" w:ascii="Times New Roman" w:hAnsi="Times New Roman" w:eastAsia="仿宋_GB2312" w:cs="Times New Roman"/>
          <w:color w:val="000000"/>
          <w:kern w:val="0"/>
          <w:sz w:val="32"/>
          <w:szCs w:val="32"/>
          <w:lang w:bidi="ar-SA"/>
        </w:rPr>
        <w:t>区</w:t>
      </w:r>
      <w:r>
        <w:rPr>
          <w:rFonts w:hint="default" w:ascii="Times New Roman" w:hAnsi="Times New Roman" w:eastAsia="仿宋_GB2312" w:cs="Times New Roman"/>
          <w:color w:val="000000"/>
          <w:kern w:val="0"/>
          <w:sz w:val="32"/>
          <w:szCs w:val="32"/>
          <w:lang w:eastAsia="zh-CN" w:bidi="ar-SA"/>
        </w:rPr>
        <w:t>）</w:t>
      </w:r>
      <w:r>
        <w:rPr>
          <w:rFonts w:hint="default" w:ascii="Times New Roman" w:hAnsi="Times New Roman" w:eastAsia="仿宋_GB2312" w:cs="Times New Roman"/>
          <w:color w:val="000000"/>
          <w:kern w:val="0"/>
          <w:sz w:val="32"/>
          <w:szCs w:val="32"/>
          <w:lang w:bidi="ar-SA"/>
        </w:rPr>
        <w:t>教科体局，巴中经开区社会事务局，市直属中学校应及时向考生宣传青少年体育后备人才选拔的意义、考试内容、方法和注意事项让考试政策做到家喻户晓，考试办法人人皆知。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FF0000"/>
          <w:kern w:val="0"/>
          <w:sz w:val="32"/>
          <w:szCs w:val="32"/>
          <w:lang w:bidi="ar-SA"/>
        </w:rPr>
      </w:pPr>
      <w:r>
        <w:rPr>
          <w:rFonts w:hint="default" w:ascii="Times New Roman" w:hAnsi="Times New Roman" w:eastAsia="楷体_GB2312" w:cs="Times New Roman"/>
          <w:b/>
          <w:bCs/>
          <w:color w:val="000000"/>
          <w:kern w:val="0"/>
          <w:sz w:val="32"/>
          <w:szCs w:val="32"/>
          <w:lang w:bidi="ar-SA"/>
        </w:rPr>
        <w:t>（四）强化安全管理</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kern w:val="0"/>
          <w:sz w:val="32"/>
          <w:szCs w:val="32"/>
          <w:lang w:bidi="ar-SA"/>
        </w:rPr>
        <w:t>各</w:t>
      </w:r>
      <w:r>
        <w:rPr>
          <w:rFonts w:hint="default" w:ascii="Times New Roman" w:hAnsi="Times New Roman" w:eastAsia="仿宋_GB2312" w:cs="Times New Roman"/>
          <w:kern w:val="0"/>
          <w:sz w:val="32"/>
          <w:szCs w:val="32"/>
          <w:lang w:eastAsia="zh-CN" w:bidi="ar-SA"/>
        </w:rPr>
        <w:t>县区及各</w:t>
      </w:r>
      <w:r>
        <w:rPr>
          <w:rFonts w:hint="default" w:ascii="Times New Roman" w:hAnsi="Times New Roman" w:eastAsia="仿宋_GB2312" w:cs="Times New Roman"/>
          <w:kern w:val="0"/>
          <w:sz w:val="32"/>
          <w:szCs w:val="32"/>
          <w:lang w:bidi="ar-SA"/>
        </w:rPr>
        <w:t>学校要高度重视</w:t>
      </w:r>
      <w:r>
        <w:rPr>
          <w:rFonts w:hint="default" w:ascii="Times New Roman" w:hAnsi="Times New Roman" w:eastAsia="仿宋_GB2312" w:cs="Times New Roman"/>
          <w:color w:val="000000"/>
          <w:kern w:val="0"/>
          <w:sz w:val="32"/>
          <w:szCs w:val="32"/>
          <w:lang w:bidi="ar-SA"/>
        </w:rPr>
        <w:t>青少年体育后备人才选拔</w:t>
      </w:r>
      <w:r>
        <w:rPr>
          <w:rFonts w:hint="default" w:ascii="Times New Roman" w:hAnsi="Times New Roman" w:eastAsia="仿宋_GB2312" w:cs="Times New Roman"/>
          <w:kern w:val="0"/>
          <w:sz w:val="32"/>
          <w:szCs w:val="32"/>
          <w:lang w:bidi="ar-SA"/>
        </w:rPr>
        <w:t>的安全工作，提高安全防范意识，加强安全保障措施。要加强体育器材设施的安全管理。各参考学校要严格把关，完善体检制度，特别重视对考生进行心肺功能检查，消除安全隐患。测试考场要配备专业医务人员、救护车辆和急救设施，确保安全。各考点应配备专职消毒人员，于考试前对考试场地和器材进行全面消毒，合理布局各项目考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楷体_GB2312" w:cs="Times New Roman"/>
          <w:b/>
          <w:bCs/>
          <w:color w:val="000000"/>
          <w:kern w:val="0"/>
          <w:sz w:val="32"/>
          <w:szCs w:val="32"/>
          <w:lang w:bidi="ar-SA"/>
        </w:rPr>
        <w:t>（五）配置专业设备</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kern w:val="0"/>
          <w:sz w:val="32"/>
          <w:szCs w:val="32"/>
          <w:lang w:bidi="ar-SA"/>
        </w:rPr>
        <w:t>100米、立定跳远专业测试采用智能化电子仪器进行，成绩应客观准确，做到考试设备技术安全，考试流程清晰，监控无盲点，数据无错误，考试无作弊现象。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楷体_GB2312" w:cs="Times New Roman"/>
          <w:b/>
          <w:bCs/>
          <w:color w:val="000000"/>
          <w:kern w:val="0"/>
          <w:sz w:val="32"/>
          <w:szCs w:val="32"/>
          <w:lang w:bidi="ar-SA"/>
        </w:rPr>
        <w:t>（六）严格纪律要求</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kern w:val="0"/>
          <w:sz w:val="32"/>
          <w:szCs w:val="32"/>
          <w:lang w:bidi="ar-SA"/>
        </w:rPr>
        <w:t>全市</w:t>
      </w:r>
      <w:r>
        <w:rPr>
          <w:rFonts w:hint="default" w:ascii="Times New Roman" w:hAnsi="Times New Roman" w:eastAsia="仿宋_GB2312" w:cs="Times New Roman"/>
          <w:color w:val="000000"/>
          <w:kern w:val="0"/>
          <w:sz w:val="32"/>
          <w:szCs w:val="32"/>
          <w:lang w:bidi="ar-SA"/>
        </w:rPr>
        <w:t>青少年体育后备人才选拔</w:t>
      </w:r>
      <w:r>
        <w:rPr>
          <w:rFonts w:hint="default" w:ascii="Times New Roman" w:hAnsi="Times New Roman" w:eastAsia="仿宋_GB2312" w:cs="Times New Roman"/>
          <w:sz w:val="32"/>
          <w:szCs w:val="32"/>
        </w:rPr>
        <w:t>考试</w:t>
      </w:r>
      <w:r>
        <w:rPr>
          <w:rFonts w:hint="default" w:ascii="Times New Roman" w:hAnsi="Times New Roman" w:eastAsia="仿宋_GB2312" w:cs="Times New Roman"/>
          <w:kern w:val="0"/>
          <w:sz w:val="32"/>
          <w:szCs w:val="32"/>
          <w:lang w:bidi="ar-SA"/>
        </w:rPr>
        <w:t>涉及面大、社会关注程度高，监考员必须公正无私、遵规守纪、认真测试，准确记录。所有学校领导、带队教师和考试工作人员均须自觉遵守考试纪律，维护大局，确保考试公平公正。凡在考试中徇私舞弊者，一经查实，按国家相关规定处理，触犯刑法者将移交司法部门处理。考点应设立举报电话。</w:t>
      </w:r>
    </w:p>
    <w:p>
      <w:pPr>
        <w:spacing w:line="700" w:lineRule="exact"/>
        <w:jc w:val="center"/>
        <w:rPr>
          <w:rFonts w:hint="default" w:ascii="Times New Roman" w:hAnsi="Times New Roman" w:eastAsia="方正小标宋简体" w:cs="Times New Roman"/>
          <w:b/>
          <w:sz w:val="44"/>
          <w:szCs w:val="44"/>
          <w:lang w:val="en-US" w:eastAsia="zh-CN"/>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方正宋一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PAGE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11</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t xml:space="preserve"> —</w:t>
    </w:r>
  </w:p>
  <w:p>
    <w:pPr>
      <w:pStyle w:val="8"/>
      <w:ind w:right="360" w:firstLine="360"/>
      <w:rPr>
        <w:rFonts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TA2MzQxOWNlNDRmNGVjYjRjMjJiNjdmMTRiN2JmMWIifQ=="/>
  </w:docVars>
  <w:rsids>
    <w:rsidRoot w:val="00000000"/>
    <w:rsid w:val="04613C8C"/>
    <w:rsid w:val="07DFB756"/>
    <w:rsid w:val="13B678FB"/>
    <w:rsid w:val="17B7FF45"/>
    <w:rsid w:val="17FF8824"/>
    <w:rsid w:val="17FF89D2"/>
    <w:rsid w:val="19A86616"/>
    <w:rsid w:val="1BF76D67"/>
    <w:rsid w:val="1DAF8FDC"/>
    <w:rsid w:val="2AFBE08B"/>
    <w:rsid w:val="2FFB5210"/>
    <w:rsid w:val="39E7CD03"/>
    <w:rsid w:val="3A7FE6C4"/>
    <w:rsid w:val="3E976617"/>
    <w:rsid w:val="3EB50F5D"/>
    <w:rsid w:val="3EDFC1C7"/>
    <w:rsid w:val="3F7F501A"/>
    <w:rsid w:val="3FF68FF4"/>
    <w:rsid w:val="3FF79B2C"/>
    <w:rsid w:val="44FE198B"/>
    <w:rsid w:val="497B8C55"/>
    <w:rsid w:val="4AB75946"/>
    <w:rsid w:val="4CB5F7CD"/>
    <w:rsid w:val="4E6525CD"/>
    <w:rsid w:val="4E6F6A15"/>
    <w:rsid w:val="53D25EFA"/>
    <w:rsid w:val="54B67139"/>
    <w:rsid w:val="54FA73AE"/>
    <w:rsid w:val="563FDAF8"/>
    <w:rsid w:val="57FF0CA2"/>
    <w:rsid w:val="5BFB6B76"/>
    <w:rsid w:val="5EBDDC51"/>
    <w:rsid w:val="5EF5C3ED"/>
    <w:rsid w:val="5EFF831E"/>
    <w:rsid w:val="5F75B7CF"/>
    <w:rsid w:val="5FFFED5D"/>
    <w:rsid w:val="637F0C58"/>
    <w:rsid w:val="668F692A"/>
    <w:rsid w:val="6AABD685"/>
    <w:rsid w:val="6B7F40F3"/>
    <w:rsid w:val="6BF93687"/>
    <w:rsid w:val="6D70E9F0"/>
    <w:rsid w:val="6D7CB8E9"/>
    <w:rsid w:val="6D7E2461"/>
    <w:rsid w:val="6D97DDF4"/>
    <w:rsid w:val="6DF5DE3C"/>
    <w:rsid w:val="6EFCC308"/>
    <w:rsid w:val="6FFD8C0A"/>
    <w:rsid w:val="70433998"/>
    <w:rsid w:val="74B80865"/>
    <w:rsid w:val="75EDC461"/>
    <w:rsid w:val="75F74077"/>
    <w:rsid w:val="76DB8E4E"/>
    <w:rsid w:val="76FC8731"/>
    <w:rsid w:val="77CC4A57"/>
    <w:rsid w:val="784DC92B"/>
    <w:rsid w:val="78DE5FED"/>
    <w:rsid w:val="7A552066"/>
    <w:rsid w:val="7BEF9753"/>
    <w:rsid w:val="7CFB55DD"/>
    <w:rsid w:val="7D4E3E33"/>
    <w:rsid w:val="7DF88E74"/>
    <w:rsid w:val="7DFFCDD5"/>
    <w:rsid w:val="7E6B1E83"/>
    <w:rsid w:val="7EFDB45A"/>
    <w:rsid w:val="7F4F9610"/>
    <w:rsid w:val="7F560C6C"/>
    <w:rsid w:val="7F5F84A2"/>
    <w:rsid w:val="7F6697A1"/>
    <w:rsid w:val="7F6FD9C5"/>
    <w:rsid w:val="7F9E36F5"/>
    <w:rsid w:val="7FD2EDB2"/>
    <w:rsid w:val="7FDDD367"/>
    <w:rsid w:val="7FE4C4B1"/>
    <w:rsid w:val="887F8A24"/>
    <w:rsid w:val="8FDE7F70"/>
    <w:rsid w:val="9C9FDDA9"/>
    <w:rsid w:val="A17B0C8E"/>
    <w:rsid w:val="A3DE6F5A"/>
    <w:rsid w:val="A77E79E3"/>
    <w:rsid w:val="AC5D5FEB"/>
    <w:rsid w:val="ADECBA64"/>
    <w:rsid w:val="AFFE6863"/>
    <w:rsid w:val="B8FF677A"/>
    <w:rsid w:val="BBFDF1C8"/>
    <w:rsid w:val="BD37EBE9"/>
    <w:rsid w:val="BDFFE70F"/>
    <w:rsid w:val="BF7AE8E0"/>
    <w:rsid w:val="BF7FC6E7"/>
    <w:rsid w:val="BFD6FA3D"/>
    <w:rsid w:val="CCC7BAE4"/>
    <w:rsid w:val="D69D8A86"/>
    <w:rsid w:val="D9FF5460"/>
    <w:rsid w:val="DAFBB0F6"/>
    <w:rsid w:val="DB7F3A31"/>
    <w:rsid w:val="DC7FDF86"/>
    <w:rsid w:val="DDFE6587"/>
    <w:rsid w:val="DEECFA97"/>
    <w:rsid w:val="DFFE0992"/>
    <w:rsid w:val="E3DD11F3"/>
    <w:rsid w:val="ECFE1414"/>
    <w:rsid w:val="EF9FB6DE"/>
    <w:rsid w:val="EFBD712B"/>
    <w:rsid w:val="EFD50022"/>
    <w:rsid w:val="EFE375F3"/>
    <w:rsid w:val="EFF82B25"/>
    <w:rsid w:val="F35B3C46"/>
    <w:rsid w:val="F4BB74E5"/>
    <w:rsid w:val="F5BF1102"/>
    <w:rsid w:val="F5F77C7F"/>
    <w:rsid w:val="F5FE265D"/>
    <w:rsid w:val="F657FA58"/>
    <w:rsid w:val="F66FEA4E"/>
    <w:rsid w:val="F7EB53B9"/>
    <w:rsid w:val="F7FF4E6A"/>
    <w:rsid w:val="F9CBC59D"/>
    <w:rsid w:val="F9DFF56C"/>
    <w:rsid w:val="F9FA9EDA"/>
    <w:rsid w:val="FCFD4F7A"/>
    <w:rsid w:val="FE151B88"/>
    <w:rsid w:val="FEF7D86E"/>
    <w:rsid w:val="FEFF8EF2"/>
    <w:rsid w:val="FF77F5E7"/>
    <w:rsid w:val="FF798513"/>
    <w:rsid w:val="FF7B1813"/>
    <w:rsid w:val="FF7F1C97"/>
    <w:rsid w:val="FFBA78B8"/>
    <w:rsid w:val="FFFF1ACD"/>
    <w:rsid w:val="FFFF2BA1"/>
    <w:rsid w:val="FFFF4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Salutation"/>
    <w:basedOn w:val="1"/>
    <w:next w:val="1"/>
    <w:qFormat/>
    <w:uiPriority w:val="99"/>
    <w:rPr>
      <w:rFonts w:ascii="宋体" w:hAnsi="Calibri"/>
      <w:kern w:val="0"/>
      <w:sz w:val="34"/>
      <w:szCs w:val="20"/>
    </w:rPr>
  </w:style>
  <w:style w:type="paragraph" w:styleId="7">
    <w:name w:val="Body Text"/>
    <w:basedOn w:val="1"/>
    <w:next w:val="5"/>
    <w:qFormat/>
    <w:uiPriority w:val="0"/>
    <w:pPr>
      <w:widowControl w:val="0"/>
      <w:spacing w:before="72" w:beforeAutospacing="0"/>
      <w:ind w:left="507"/>
      <w:jc w:val="both"/>
    </w:pPr>
    <w:rPr>
      <w:rFonts w:ascii="方正宋一简体" w:eastAsia="方正宋一简体" w:cs="Calibri"/>
      <w:kern w:val="2"/>
      <w:sz w:val="20"/>
      <w:szCs w:val="20"/>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Autospacing="1" w:afterAutospacing="1"/>
      <w:jc w:val="left"/>
    </w:pPr>
    <w:rPr>
      <w:kern w:val="0"/>
      <w:sz w:val="24"/>
      <w:szCs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auto"/>
      <w:u w:val="none"/>
    </w:rPr>
  </w:style>
  <w:style w:type="paragraph" w:customStyle="1" w:styleId="15">
    <w:name w:val="List Paragraph1"/>
    <w:basedOn w:val="1"/>
    <w:qFormat/>
    <w:uiPriority w:val="0"/>
    <w:pPr>
      <w:ind w:firstLine="200" w:firstLineChars="200"/>
    </w:pPr>
  </w:style>
  <w:style w:type="paragraph" w:customStyle="1" w:styleId="16">
    <w:name w:val="Body Text Indent"/>
    <w:basedOn w:val="1"/>
    <w:qFormat/>
    <w:uiPriority w:val="0"/>
    <w:pPr>
      <w:ind w:firstLine="192" w:firstLineChars="192"/>
    </w:pPr>
    <w:rPr>
      <w:rFonts w:ascii="楷体_GB2312" w:eastAsia="楷体_GB2312"/>
      <w:sz w:val="28"/>
    </w:rPr>
  </w:style>
  <w:style w:type="paragraph" w:customStyle="1" w:styleId="17">
    <w:name w:val="Normal (Web)"/>
    <w:basedOn w:val="1"/>
    <w:qFormat/>
    <w:uiPriority w:val="0"/>
    <w:pPr>
      <w:jc w:val="left"/>
    </w:pPr>
    <w:rPr>
      <w:kern w:val="0"/>
      <w:sz w:val="24"/>
    </w:rPr>
  </w:style>
  <w:style w:type="paragraph" w:customStyle="1" w:styleId="18">
    <w:name w:val="Table Paragraph"/>
    <w:basedOn w:val="1"/>
    <w:qFormat/>
    <w:uiPriority w:val="0"/>
  </w:style>
  <w:style w:type="paragraph" w:customStyle="1" w:styleId="19">
    <w:name w:val="标题 41"/>
    <w:basedOn w:val="1"/>
    <w:qFormat/>
    <w:uiPriority w:val="0"/>
    <w:pPr>
      <w:ind w:left="444"/>
      <w:outlineLvl w:val="4"/>
    </w:pPr>
    <w:rPr>
      <w:rFonts w:ascii="Arial Unicode MS" w:hAnsi="Arial Unicode MS" w:eastAsia="Arial Unicode MS"/>
    </w:rPr>
  </w:style>
  <w:style w:type="paragraph" w:customStyle="1" w:styleId="2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中国微软</Company>
  <Pages>4</Pages>
  <Words>1900</Words>
  <Characters>1955</Characters>
  <Lines>5648</Lines>
  <Paragraphs>4368</Paragraphs>
  <TotalTime>14</TotalTime>
  <ScaleCrop>false</ScaleCrop>
  <LinksUpToDate>false</LinksUpToDate>
  <CharactersWithSpaces>1956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2020-07-06T09:46:00Z</dcterms:created>
  <dc:creator>崔洪文</dc:creator>
  <cp:lastModifiedBy>刘书豪</cp:lastModifiedBy>
  <cp:lastPrinted>2023-04-30T03:10:00Z</cp:lastPrinted>
  <dcterms:modified xsi:type="dcterms:W3CDTF">2023-05-08T09:12:59Z</dcterms:modified>
  <dc:title>巴中市2020年普通高中学校招生实施办法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2D351155CCE34AC482CC329DC84185BA_13</vt:lpwstr>
  </property>
  <property fmtid="{D5CDD505-2E9C-101B-9397-08002B2CF9AE}" pid="4" name="KSOSaveFontToCloudKey">
    <vt:lpwstr>719177014_btnclosed</vt:lpwstr>
  </property>
</Properties>
</file>