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580" w:lineRule="exact"/>
        <w:rPr>
          <w:rFonts w:ascii="Times New Roman" w:eastAsia="宋体"/>
          <w:sz w:val="42"/>
          <w:szCs w:val="42"/>
        </w:rPr>
      </w:pPr>
    </w:p>
    <w:p>
      <w:pPr>
        <w:spacing w:line="58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关于《巴中市保护和奖励见义勇为办法》</w:t>
      </w:r>
    </w:p>
    <w:p>
      <w:pPr>
        <w:spacing w:line="58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修订说明</w:t>
      </w:r>
    </w:p>
    <w:p>
      <w:pPr>
        <w:pStyle w:val="3"/>
        <w:spacing w:after="0" w:line="580" w:lineRule="exact"/>
        <w:jc w:val="center"/>
        <w:rPr>
          <w:rFonts w:ascii="楷体_GB2312" w:eastAsia="楷体_GB2312" w:cs="楷体_GB2312"/>
        </w:rPr>
      </w:pP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ascii="Times New Roman"/>
          <w:kern w:val="2"/>
          <w:sz w:val="32"/>
        </w:rPr>
      </w:pPr>
      <w:r>
        <w:rPr>
          <w:rFonts w:hint="eastAsia" w:ascii="Times New Roman"/>
          <w:kern w:val="2"/>
          <w:sz w:val="32"/>
        </w:rPr>
        <w:t>现就《巴中市保护和奖励见义勇为办法》(以下简称《办法》)修订情况做如下说明：</w:t>
      </w:r>
    </w:p>
    <w:p>
      <w:pPr>
        <w:snapToGrid w:val="0"/>
        <w:spacing w:line="580" w:lineRule="exact"/>
        <w:ind w:firstLine="640" w:firstLineChars="200"/>
        <w:rPr>
          <w:rFonts w:ascii="Times New Roman" w:eastAsia="方正黑体_GBK"/>
        </w:rPr>
      </w:pPr>
      <w:r>
        <w:rPr>
          <w:rFonts w:hint="eastAsia" w:ascii="Times New Roman" w:eastAsia="方正黑体_GBK"/>
        </w:rPr>
        <w:t>一、修订背景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ascii="Times New Roman"/>
          <w:kern w:val="2"/>
          <w:sz w:val="32"/>
        </w:rPr>
      </w:pPr>
      <w:r>
        <w:rPr>
          <w:rFonts w:hint="eastAsia" w:ascii="Times New Roman"/>
          <w:kern w:val="2"/>
          <w:sz w:val="32"/>
        </w:rPr>
        <w:t>《巴中市保护和奖励见义勇为办法》系2012年制定，因2019年机构改革后，单位内设机构调整，原《办法》已不能适应新形势下平安建设暨市域社会治理现代化试点工作需要，根据省上2021年新修订的《四川省保护和奖励见义勇为条例》，市平安办对中共巴中市委、巴中市人民政府联合印发的《巴中市保护和奖励见义勇为办法》（巴委发</w:t>
      </w:r>
      <w:r>
        <w:rPr>
          <w:rFonts w:ascii="Times New Roman"/>
          <w:kern w:val="2"/>
          <w:sz w:val="32"/>
        </w:rPr>
        <w:t>〔20</w:t>
      </w:r>
      <w:r>
        <w:rPr>
          <w:rFonts w:hint="eastAsia" w:ascii="Times New Roman"/>
          <w:kern w:val="2"/>
          <w:sz w:val="32"/>
        </w:rPr>
        <w:t>12</w:t>
      </w:r>
      <w:r>
        <w:rPr>
          <w:rFonts w:ascii="Times New Roman"/>
          <w:kern w:val="2"/>
          <w:sz w:val="32"/>
        </w:rPr>
        <w:t>〕</w:t>
      </w:r>
      <w:r>
        <w:rPr>
          <w:rFonts w:hint="eastAsia" w:ascii="Times New Roman"/>
          <w:kern w:val="2"/>
          <w:sz w:val="32"/>
        </w:rPr>
        <w:t>8号）进行修订。</w:t>
      </w:r>
    </w:p>
    <w:p>
      <w:pPr>
        <w:snapToGrid w:val="0"/>
        <w:spacing w:line="580" w:lineRule="exact"/>
        <w:ind w:firstLine="640" w:firstLineChars="200"/>
        <w:rPr>
          <w:rFonts w:ascii="Times New Roman" w:eastAsia="方正黑体_GBK"/>
        </w:rPr>
      </w:pPr>
      <w:r>
        <w:rPr>
          <w:rFonts w:hint="eastAsia" w:ascii="Times New Roman" w:eastAsia="方正黑体_GBK"/>
        </w:rPr>
        <w:t>二、征求意见情况</w:t>
      </w:r>
    </w:p>
    <w:p>
      <w:pPr>
        <w:snapToGrid w:val="0"/>
        <w:spacing w:line="580" w:lineRule="exact"/>
        <w:ind w:firstLine="640" w:firstLineChars="200"/>
        <w:rPr>
          <w:rFonts w:ascii="Times New Roman"/>
        </w:rPr>
      </w:pPr>
      <w:r>
        <w:rPr>
          <w:rFonts w:hint="eastAsia" w:ascii="Times New Roman"/>
        </w:rPr>
        <w:t>2023年7月10日—15</w:t>
      </w:r>
      <w:r>
        <w:rPr>
          <w:rFonts w:hint="eastAsia" w:ascii="Times New Roman"/>
          <w:kern w:val="0"/>
        </w:rPr>
        <w:t>日，市</w:t>
      </w:r>
      <w:r>
        <w:rPr>
          <w:rFonts w:hint="eastAsia" w:ascii="Times New Roman"/>
        </w:rPr>
        <w:t>平安办再次征求了6个县（区）、18个市见义勇为工作部门联席会议成员单位的意见并达成一致，共收到13条意见，其中采纳13条（具体意见及采纳情况详见附件3）。</w:t>
      </w:r>
    </w:p>
    <w:p>
      <w:pPr>
        <w:snapToGrid w:val="0"/>
        <w:spacing w:line="580" w:lineRule="exact"/>
        <w:ind w:firstLine="640" w:firstLineChars="200"/>
        <w:rPr>
          <w:rFonts w:ascii="Times New Roman" w:eastAsia="方正黑体_GBK"/>
        </w:rPr>
      </w:pPr>
      <w:r>
        <w:rPr>
          <w:rFonts w:hint="eastAsia" w:ascii="Times New Roman" w:eastAsia="方正黑体_GBK"/>
        </w:rPr>
        <w:t>三、论证和审议情况</w:t>
      </w:r>
    </w:p>
    <w:p>
      <w:pPr>
        <w:pStyle w:val="3"/>
        <w:spacing w:after="0" w:line="580" w:lineRule="exact"/>
        <w:ind w:firstLine="640" w:firstLineChars="200"/>
        <w:jc w:val="left"/>
        <w:rPr>
          <w:rFonts w:ascii="Times New Roman"/>
          <w:b/>
        </w:rPr>
      </w:pPr>
      <w:r>
        <w:rPr>
          <w:rFonts w:hint="eastAsia" w:ascii="方正楷体_GBK" w:eastAsia="方正楷体_GBK"/>
        </w:rPr>
        <w:t>合法性审查情况：</w:t>
      </w:r>
      <w:r>
        <w:rPr>
          <w:rFonts w:hint="eastAsia" w:ascii="Times New Roman" w:eastAsia="方正仿宋_GBK"/>
        </w:rPr>
        <w:t>2023年10月9日，《巴中市保护和奖励见义勇为办法》（送审稿）通过市司法局合法性审查，提出4条合法性审查意见，已采纳（具体意见及采纳情况详见附件4）。</w:t>
      </w:r>
    </w:p>
    <w:p>
      <w:pPr>
        <w:snapToGrid w:val="0"/>
        <w:spacing w:line="580" w:lineRule="exact"/>
        <w:ind w:firstLine="640" w:firstLineChars="200"/>
      </w:pPr>
      <w:r>
        <w:rPr>
          <w:rFonts w:hint="eastAsia" w:ascii="方正楷体_GBK" w:eastAsia="方正楷体_GBK"/>
        </w:rPr>
        <w:t>会议审议情况：</w:t>
      </w:r>
      <w:r>
        <w:rPr>
          <w:rFonts w:hint="eastAsia" w:ascii="Times New Roman"/>
          <w:kern w:val="0"/>
        </w:rPr>
        <w:t>经市委政法委2023年10月18日第21次委务会对《办法》（送审稿）进行审议并通过</w:t>
      </w:r>
      <w:r>
        <w:rPr>
          <w:rFonts w:hint="eastAsia" w:ascii="Times New Roman"/>
        </w:rPr>
        <w:t>（具体意见及采纳情况详见附件6）</w:t>
      </w:r>
      <w:r>
        <w:rPr>
          <w:rFonts w:hint="eastAsia" w:ascii="Times New Roman"/>
          <w:kern w:val="0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Times New Roman" w:eastAsia="方正黑体_GBK"/>
        </w:rPr>
      </w:pPr>
      <w:r>
        <w:rPr>
          <w:rFonts w:hint="eastAsia" w:ascii="Times New Roman" w:eastAsia="方正黑体_GBK"/>
        </w:rPr>
        <w:t>四、主要内容</w:t>
      </w:r>
    </w:p>
    <w:p>
      <w:pPr>
        <w:snapToGrid w:val="0"/>
        <w:spacing w:line="580" w:lineRule="exact"/>
        <w:ind w:firstLine="640" w:firstLineChars="200"/>
        <w:rPr>
          <w:rFonts w:ascii="Times New Roman"/>
          <w:kern w:val="0"/>
        </w:rPr>
      </w:pPr>
      <w:r>
        <w:rPr>
          <w:rFonts w:hint="eastAsia" w:ascii="Times New Roman"/>
          <w:kern w:val="0"/>
        </w:rPr>
        <w:t>《办法》（修订稿）共七章38条。主要内容包括总则、行为确认、奖励办法、保护措施、经费管理、法律责任、附则等内容。全文共3969字，符合字数规定。具体内容如下：</w:t>
      </w:r>
    </w:p>
    <w:p>
      <w:pPr>
        <w:pStyle w:val="4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/>
          <w:sz w:val="32"/>
        </w:rPr>
      </w:pPr>
      <w:r>
        <w:rPr>
          <w:rFonts w:hint="eastAsia" w:ascii="Times New Roman" w:eastAsia="方正楷体_GBK"/>
          <w:color w:val="000000"/>
          <w:sz w:val="32"/>
        </w:rPr>
        <w:t>第一章总则（第1-8条）。</w:t>
      </w:r>
      <w:r>
        <w:rPr>
          <w:rFonts w:hint="eastAsia" w:ascii="Times New Roman"/>
          <w:color w:val="000000"/>
          <w:sz w:val="32"/>
        </w:rPr>
        <w:t>新增第5条、第6条（引用省条例原文），明确见义勇为奖励主体和见义勇为人员救助权利；删除原办法第6条，因目前全省及各市州在实践运用中，均实</w:t>
      </w:r>
      <w:r>
        <w:rPr>
          <w:rFonts w:hint="eastAsia" w:ascii="Times New Roman"/>
          <w:sz w:val="32"/>
        </w:rPr>
        <w:t>行的一年开展一次表扬奖励活动；修订原文第4条，将原文“市、县（区）社会管理综合治理委员会办公室（简称综治办）”的职责调整为“市、县（区）党委政法委”。</w:t>
      </w:r>
    </w:p>
    <w:p>
      <w:pPr>
        <w:pStyle w:val="4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/>
          <w:sz w:val="32"/>
        </w:rPr>
      </w:pPr>
      <w:r>
        <w:rPr>
          <w:rFonts w:hint="eastAsia" w:ascii="Times New Roman" w:eastAsia="方正楷体_GBK"/>
          <w:sz w:val="32"/>
        </w:rPr>
        <w:t>第二章行为确认（第9-12条）。</w:t>
      </w:r>
      <w:r>
        <w:rPr>
          <w:rFonts w:hint="eastAsia" w:ascii="Times New Roman"/>
          <w:sz w:val="32"/>
        </w:rPr>
        <w:t>新增第12条（引用省条例原文），保留原文第8条变第9条；合并原办法第9至15条，结合近几年来保护和奖励见义勇为工作实践，新拟定了第10、第11条，对见义勇为行为申报方式、确认流程及步骤进行了细化明确。</w:t>
      </w:r>
    </w:p>
    <w:p>
      <w:pPr>
        <w:snapToGrid w:val="0"/>
        <w:spacing w:line="580" w:lineRule="exact"/>
        <w:ind w:firstLine="640" w:firstLineChars="200"/>
        <w:rPr>
          <w:rFonts w:ascii="Times New Roman"/>
        </w:rPr>
      </w:pPr>
      <w:r>
        <w:rPr>
          <w:rFonts w:hint="eastAsia" w:ascii="Times New Roman" w:eastAsia="方正楷体_GBK"/>
          <w:kern w:val="0"/>
        </w:rPr>
        <w:t>第三章奖励办法（第13 -16条）。</w:t>
      </w:r>
      <w:r>
        <w:rPr>
          <w:rFonts w:hint="eastAsia" w:ascii="Times New Roman"/>
          <w:kern w:val="0"/>
        </w:rPr>
        <w:t>新增第13条，对见义勇为奖励申报程序进行明确。合并原办法第16、17条新拟定为第14条，沿用原办法对嘉奖、三等功、二等功、一等功、见义勇为公民、见义勇为牺牲、见义勇为烈士的奖励标准；参照兄弟市州做法，提高了市级授予“见义勇为勇士”的奖</w:t>
      </w:r>
      <w:r>
        <w:rPr>
          <w:rFonts w:hint="eastAsia" w:ascii="Times New Roman"/>
        </w:rPr>
        <w:t>励标准，将未致残标准由30000万元提高至50000元，将致残并经伤残鉴定为5-10级的标准由50000元提高至70000元，将鉴定为1-4级的奖励标准提高至80000万元。保留原办法第19、21条为新办法第15、16条。</w:t>
      </w:r>
    </w:p>
    <w:p>
      <w:pPr>
        <w:pStyle w:val="4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/>
          <w:kern w:val="2"/>
          <w:sz w:val="32"/>
        </w:rPr>
      </w:pPr>
      <w:r>
        <w:rPr>
          <w:rFonts w:hint="eastAsia" w:ascii="Times New Roman" w:eastAsia="方正楷体_GBK"/>
          <w:sz w:val="32"/>
        </w:rPr>
        <w:t>第四章保护措施（第17-29条）。</w:t>
      </w:r>
      <w:r>
        <w:rPr>
          <w:rFonts w:hint="eastAsia" w:ascii="Times New Roman"/>
          <w:kern w:val="2"/>
          <w:sz w:val="32"/>
        </w:rPr>
        <w:t>沿用原办法条款，对原办法第24-36条，结合省条例和现行相关政策，进行了部分修订。</w:t>
      </w:r>
    </w:p>
    <w:p>
      <w:pPr>
        <w:pStyle w:val="4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/>
          <w:kern w:val="2"/>
          <w:sz w:val="32"/>
        </w:rPr>
      </w:pPr>
      <w:r>
        <w:rPr>
          <w:rFonts w:hint="eastAsia" w:ascii="Times New Roman" w:eastAsia="方正楷体_GBK"/>
          <w:sz w:val="32"/>
        </w:rPr>
        <w:t>第五章经费管理（第30-33）。</w:t>
      </w:r>
      <w:r>
        <w:rPr>
          <w:rFonts w:hint="eastAsia" w:ascii="Times New Roman"/>
          <w:kern w:val="2"/>
          <w:sz w:val="32"/>
        </w:rPr>
        <w:t>修订部分表述，无实质修订内容。</w:t>
      </w:r>
    </w:p>
    <w:p>
      <w:pPr>
        <w:pStyle w:val="4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/>
          <w:kern w:val="2"/>
          <w:sz w:val="32"/>
        </w:rPr>
      </w:pPr>
      <w:r>
        <w:rPr>
          <w:rFonts w:hint="eastAsia" w:ascii="Times New Roman" w:eastAsia="方正楷体_GBK"/>
          <w:sz w:val="32"/>
        </w:rPr>
        <w:t>第六章法律责任（第34-37条）。</w:t>
      </w:r>
      <w:r>
        <w:rPr>
          <w:rFonts w:hint="eastAsia" w:ascii="Times New Roman"/>
          <w:kern w:val="2"/>
          <w:sz w:val="32"/>
        </w:rPr>
        <w:t>引用省条例第28、29、30、31条原文。</w:t>
      </w:r>
    </w:p>
    <w:p>
      <w:pPr>
        <w:pStyle w:val="4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Times New Roman"/>
          <w:sz w:val="32"/>
        </w:rPr>
      </w:pPr>
      <w:r>
        <w:rPr>
          <w:rFonts w:hint="eastAsia" w:ascii="Times New Roman" w:eastAsia="方正楷体_GBK"/>
          <w:sz w:val="32"/>
        </w:rPr>
        <w:t>第七章附则（第38条）。</w:t>
      </w:r>
      <w:r>
        <w:rPr>
          <w:rFonts w:hint="eastAsia"/>
          <w:sz w:val="32"/>
        </w:rPr>
        <w:t>对修订后的时效进行了明确。</w:t>
      </w:r>
    </w:p>
    <w:p>
      <w:pPr>
        <w:snapToGrid w:val="0"/>
        <w:spacing w:line="580" w:lineRule="exact"/>
        <w:ind w:firstLine="640" w:firstLineChars="200"/>
        <w:rPr>
          <w:rFonts w:ascii="Times New Roman" w:eastAsia="方正黑体_GBK"/>
        </w:rPr>
      </w:pPr>
      <w:r>
        <w:rPr>
          <w:rFonts w:hint="eastAsia" w:ascii="Times New Roman" w:eastAsia="方正黑体_GBK"/>
        </w:rPr>
        <w:t>五、重要数据指标及来源</w:t>
      </w:r>
    </w:p>
    <w:p>
      <w:pPr>
        <w:snapToGrid w:val="0"/>
        <w:spacing w:line="580" w:lineRule="exact"/>
        <w:ind w:firstLine="640" w:firstLineChars="200"/>
        <w:rPr>
          <w:rFonts w:ascii="Times New Roman"/>
        </w:rPr>
      </w:pPr>
      <w:r>
        <w:rPr>
          <w:rFonts w:hint="eastAsia" w:ascii="Times New Roman"/>
        </w:rPr>
        <w:t>1．根据《四川省保护和奖励见义勇为条例》规定，参照广安市（见义勇为勇士6万）、宜宾市（见义勇为勇士5万）、泸州市（见义勇为勇士5-10万）标准，提出了我市“见义勇为勇士”奖励具体标准等数据。</w:t>
      </w:r>
    </w:p>
    <w:p>
      <w:pPr>
        <w:snapToGrid w:val="0"/>
        <w:spacing w:line="580" w:lineRule="exact"/>
        <w:ind w:firstLine="640" w:firstLineChars="200"/>
        <w:rPr>
          <w:rFonts w:ascii="Times New Roman"/>
        </w:rPr>
      </w:pPr>
      <w:r>
        <w:rPr>
          <w:rFonts w:hint="eastAsia" w:ascii="Times New Roman"/>
        </w:rPr>
        <w:t>2．经18个市见义勇为工作部门联席会议成员一致意见，提出了我市“见义勇为勇士”的基本奖励标准以及因见义勇为致残的奖励标准。</w:t>
      </w:r>
    </w:p>
    <w:p>
      <w:pPr>
        <w:snapToGrid w:val="0"/>
        <w:spacing w:line="580" w:lineRule="exact"/>
        <w:ind w:firstLine="640" w:firstLineChars="200"/>
        <w:rPr>
          <w:rFonts w:ascii="Times New Roman"/>
        </w:rPr>
      </w:pPr>
      <w:r>
        <w:rPr>
          <w:rFonts w:hint="eastAsia" w:ascii="Times New Roman"/>
        </w:rPr>
        <w:t>我们对上述内容进行了核实，相关数据指标客观准确、科学合理。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MWNjOTZjODBlNWIyYTUyNzMxZjAyMzc0MDU5Y2UifQ=="/>
  </w:docVars>
  <w:rsids>
    <w:rsidRoot w:val="1318784F"/>
    <w:rsid w:val="1318784F"/>
    <w:rsid w:val="1DA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_GBK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szCs w:val="22"/>
    </w:rPr>
  </w:style>
  <w:style w:type="paragraph" w:styleId="3">
    <w:name w:val="Body Text"/>
    <w:basedOn w:val="1"/>
    <w:qFormat/>
    <w:uiPriority w:val="0"/>
    <w:pPr>
      <w:spacing w:after="120"/>
    </w:pPr>
    <w:rPr>
      <w:rFonts w:eastAsia="仿宋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2023-10-24T08:52:00Z</dcterms:created>
  <dc:creator>Marry Me</dc:creator>
  <cp:lastModifiedBy>Marry Me</cp:lastModifiedBy>
  <dcterms:modified xsi:type="dcterms:W3CDTF">2023-10-24T09:03:08Z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A448A518F04644E5BA0D1408F445230E_11</vt:lpwstr>
  </property>
</Properties>
</file>